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99" w:rsidRPr="004056CF" w:rsidRDefault="00C22599" w:rsidP="00BD73F6">
      <w:pPr>
        <w:pStyle w:val="NoSpacing"/>
        <w:spacing w:line="240" w:lineRule="auto"/>
        <w:ind w:right="0" w:firstLine="0"/>
        <w:jc w:val="center"/>
        <w:rPr>
          <w:b/>
          <w:sz w:val="32"/>
          <w:szCs w:val="32"/>
          <w:u w:val="single"/>
        </w:rPr>
      </w:pPr>
      <w:r w:rsidRPr="004056CF">
        <w:rPr>
          <w:b/>
          <w:sz w:val="32"/>
          <w:szCs w:val="32"/>
          <w:u w:val="single"/>
        </w:rPr>
        <w:t>НАЦИОНАЛЬНОЕ ОБЪЕДИНЕНИЕ СТРОИТЕЛЕЙ</w:t>
      </w: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32"/>
          <w:szCs w:val="32"/>
        </w:rPr>
      </w:pPr>
      <w:r w:rsidRPr="00BD73F6">
        <w:rPr>
          <w:rFonts w:cs="Calibri"/>
          <w:b/>
          <w:sz w:val="32"/>
          <w:szCs w:val="32"/>
        </w:rPr>
        <w:t>Стандарт организации</w:t>
      </w: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sz w:val="28"/>
          <w:szCs w:val="28"/>
        </w:rPr>
      </w:pPr>
    </w:p>
    <w:p w:rsidR="00C22599" w:rsidRPr="00BD73F6" w:rsidRDefault="00C22599" w:rsidP="00BD73F6">
      <w:pPr>
        <w:spacing w:line="240" w:lineRule="auto"/>
        <w:ind w:firstLine="0"/>
        <w:jc w:val="center"/>
        <w:rPr>
          <w:rFonts w:cs="Calibri"/>
          <w:b/>
          <w:sz w:val="40"/>
          <w:szCs w:val="36"/>
        </w:rPr>
      </w:pPr>
      <w:r w:rsidRPr="00BD73F6">
        <w:rPr>
          <w:rFonts w:cs="Calibri"/>
          <w:b/>
          <w:sz w:val="40"/>
          <w:szCs w:val="36"/>
        </w:rPr>
        <w:t>Автомобильные дороги</w:t>
      </w: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36"/>
          <w:szCs w:val="36"/>
        </w:rPr>
      </w:pPr>
    </w:p>
    <w:p w:rsidR="00C22599" w:rsidRPr="00BD73F6" w:rsidRDefault="00C22599" w:rsidP="00BD73F6">
      <w:pPr>
        <w:ind w:firstLine="0"/>
        <w:jc w:val="center"/>
        <w:rPr>
          <w:rFonts w:cs="Calibri"/>
          <w:b/>
          <w:sz w:val="44"/>
          <w:szCs w:val="36"/>
        </w:rPr>
      </w:pPr>
      <w:r w:rsidRPr="00BD73F6">
        <w:rPr>
          <w:rFonts w:cs="Calibri"/>
          <w:b/>
          <w:sz w:val="44"/>
          <w:szCs w:val="36"/>
        </w:rPr>
        <w:t>РЕМОНТ</w:t>
      </w:r>
      <w:r w:rsidRPr="00BD73F6">
        <w:rPr>
          <w:rFonts w:cs="Calibri"/>
          <w:b/>
          <w:sz w:val="44"/>
          <w:szCs w:val="36"/>
        </w:rPr>
        <w:br/>
        <w:t>АСФАЛЬТОБЕТОННЫХ ПОКРЫТИЙ</w:t>
      </w:r>
    </w:p>
    <w:p w:rsidR="00C22599" w:rsidRPr="00BD73F6" w:rsidRDefault="00C22599" w:rsidP="00BD73F6">
      <w:pPr>
        <w:spacing w:line="240" w:lineRule="auto"/>
        <w:ind w:firstLine="0"/>
        <w:jc w:val="center"/>
        <w:rPr>
          <w:rFonts w:cs="Calibri"/>
          <w:b/>
          <w:sz w:val="40"/>
          <w:szCs w:val="40"/>
        </w:rPr>
      </w:pPr>
      <w:r w:rsidRPr="00BD73F6">
        <w:rPr>
          <w:rFonts w:cs="Calibri"/>
          <w:b/>
          <w:sz w:val="40"/>
          <w:szCs w:val="40"/>
        </w:rPr>
        <w:t>Часть 4. Ликвидация колеи</w:t>
      </w: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center"/>
        <w:rPr>
          <w:b/>
          <w:bCs/>
          <w:sz w:val="32"/>
          <w:szCs w:val="32"/>
        </w:rPr>
      </w:pPr>
    </w:p>
    <w:p w:rsidR="00C22599" w:rsidRPr="00BD73F6" w:rsidRDefault="00C22599" w:rsidP="00BD73F6">
      <w:pPr>
        <w:suppressAutoHyphens/>
        <w:spacing w:line="240" w:lineRule="auto"/>
        <w:ind w:firstLine="0"/>
        <w:jc w:val="center"/>
        <w:rPr>
          <w:b/>
          <w:bCs/>
          <w:sz w:val="32"/>
          <w:szCs w:val="32"/>
        </w:rPr>
      </w:pPr>
      <w:r w:rsidRPr="00BD73F6">
        <w:rPr>
          <w:b/>
          <w:bCs/>
          <w:sz w:val="32"/>
          <w:szCs w:val="32"/>
        </w:rPr>
        <w:t xml:space="preserve">Раздел 2 Ликвидация колеи методом устройства и заполнения корыта укатываемой асфальтобетонной смесью </w:t>
      </w:r>
    </w:p>
    <w:p w:rsidR="00C22599" w:rsidRDefault="00C22599" w:rsidP="00BD73F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spacing w:line="240" w:lineRule="auto"/>
        <w:ind w:firstLine="0"/>
        <w:jc w:val="center"/>
        <w:rPr>
          <w:rFonts w:cs="Calibri"/>
          <w:b/>
          <w:sz w:val="52"/>
          <w:szCs w:val="36"/>
        </w:rPr>
      </w:pPr>
      <w:r w:rsidRPr="00BD73F6">
        <w:rPr>
          <w:rFonts w:cs="Calibri"/>
          <w:b/>
          <w:sz w:val="52"/>
          <w:szCs w:val="36"/>
        </w:rPr>
        <w:t>СТО НОСТРОЙ 2.25.</w:t>
      </w:r>
      <w:r>
        <w:rPr>
          <w:rFonts w:cs="Calibri"/>
          <w:b/>
          <w:sz w:val="52"/>
          <w:szCs w:val="36"/>
        </w:rPr>
        <w:t>0</w:t>
      </w:r>
      <w:r w:rsidRPr="00BD73F6">
        <w:rPr>
          <w:rFonts w:cs="Calibri"/>
          <w:b/>
          <w:sz w:val="52"/>
          <w:szCs w:val="36"/>
        </w:rPr>
        <w:t>19.4-2011</w:t>
      </w: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left"/>
        <w:rPr>
          <w:rFonts w:cs="Calibri"/>
          <w:b/>
          <w:sz w:val="28"/>
          <w:szCs w:val="28"/>
        </w:rPr>
      </w:pP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i/>
          <w:sz w:val="28"/>
          <w:szCs w:val="28"/>
        </w:rPr>
      </w:pPr>
      <w:r w:rsidRPr="00BD73F6">
        <w:rPr>
          <w:rFonts w:cs="Calibri"/>
          <w:i/>
          <w:sz w:val="28"/>
          <w:szCs w:val="28"/>
        </w:rPr>
        <w:t>Издание официальное</w:t>
      </w:r>
    </w:p>
    <w:p w:rsidR="00C22599" w:rsidRPr="00BD73F6" w:rsidRDefault="00C22599" w:rsidP="00BD73F6">
      <w:pPr>
        <w:tabs>
          <w:tab w:val="left" w:pos="2662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  <w:r w:rsidRPr="00BD73F6">
        <w:rPr>
          <w:rFonts w:cs="Calibri"/>
          <w:b/>
          <w:sz w:val="28"/>
          <w:szCs w:val="28"/>
        </w:rPr>
        <w:t>__________________________________________________________</w:t>
      </w:r>
    </w:p>
    <w:p w:rsidR="00C22599" w:rsidRPr="00BD73F6" w:rsidRDefault="00C22599" w:rsidP="00BD73F6">
      <w:pPr>
        <w:pStyle w:val="NoSpacing"/>
        <w:spacing w:line="240" w:lineRule="auto"/>
        <w:ind w:right="0" w:firstLine="0"/>
        <w:jc w:val="center"/>
        <w:rPr>
          <w:rFonts w:cs="Calibri"/>
          <w:b/>
          <w:sz w:val="24"/>
          <w:szCs w:val="24"/>
        </w:rPr>
      </w:pPr>
      <w:r w:rsidRPr="00BD73F6">
        <w:rPr>
          <w:rFonts w:cs="Calibri"/>
          <w:b/>
          <w:sz w:val="24"/>
          <w:szCs w:val="24"/>
        </w:rPr>
        <w:t xml:space="preserve">Саморегулируемая организация некоммерческоеое партнерство </w:t>
      </w:r>
      <w:r w:rsidRPr="00BD73F6">
        <w:rPr>
          <w:rFonts w:cs="Calibri"/>
          <w:b/>
          <w:sz w:val="24"/>
          <w:szCs w:val="24"/>
        </w:rPr>
        <w:br/>
        <w:t>«Межрегиональное объединение дорожников «СОЮЗДОРСТРОЙ»»</w:t>
      </w:r>
    </w:p>
    <w:p w:rsidR="00C22599" w:rsidRPr="00BD73F6" w:rsidRDefault="00C22599" w:rsidP="00BD73F6">
      <w:pPr>
        <w:pStyle w:val="NoSpacing"/>
        <w:spacing w:line="240" w:lineRule="auto"/>
        <w:ind w:right="0" w:firstLine="0"/>
        <w:jc w:val="center"/>
        <w:rPr>
          <w:rFonts w:cs="Calibri"/>
          <w:b/>
          <w:sz w:val="24"/>
          <w:szCs w:val="24"/>
        </w:rPr>
      </w:pPr>
      <w:r w:rsidRPr="00BD73F6">
        <w:rPr>
          <w:rFonts w:cs="Calibri"/>
          <w:b/>
          <w:sz w:val="24"/>
          <w:szCs w:val="24"/>
        </w:rPr>
        <w:t>Открытое акционерное общество</w:t>
      </w:r>
    </w:p>
    <w:p w:rsidR="00C22599" w:rsidRPr="00BD73F6" w:rsidRDefault="00C22599" w:rsidP="00BD73F6">
      <w:pPr>
        <w:pStyle w:val="NoSpacing"/>
        <w:spacing w:line="240" w:lineRule="auto"/>
        <w:ind w:right="0" w:firstLine="0"/>
        <w:jc w:val="center"/>
        <w:rPr>
          <w:rFonts w:cs="Calibri"/>
          <w:b/>
          <w:sz w:val="24"/>
          <w:szCs w:val="24"/>
        </w:rPr>
      </w:pPr>
      <w:r w:rsidRPr="00BD73F6">
        <w:rPr>
          <w:rFonts w:cs="Calibri"/>
          <w:b/>
          <w:sz w:val="24"/>
          <w:szCs w:val="24"/>
        </w:rPr>
        <w:t>«Центр проектной продукции в строительстве»</w:t>
      </w:r>
    </w:p>
    <w:p w:rsidR="00C22599" w:rsidRPr="00BD73F6" w:rsidRDefault="00C22599" w:rsidP="00BD73F6">
      <w:pPr>
        <w:pStyle w:val="NoSpacing"/>
        <w:spacing w:line="240" w:lineRule="auto"/>
        <w:ind w:right="0" w:firstLine="0"/>
        <w:jc w:val="center"/>
        <w:rPr>
          <w:rFonts w:ascii="Calibri" w:hAnsi="Calibri" w:cs="Calibri"/>
          <w:b/>
          <w:sz w:val="24"/>
          <w:szCs w:val="24"/>
        </w:rPr>
      </w:pPr>
    </w:p>
    <w:p w:rsidR="00C22599" w:rsidRPr="00BD73F6" w:rsidRDefault="00C22599" w:rsidP="00BD73F6">
      <w:pPr>
        <w:tabs>
          <w:tab w:val="left" w:pos="3366"/>
        </w:tabs>
        <w:spacing w:line="240" w:lineRule="auto"/>
        <w:ind w:firstLine="0"/>
        <w:jc w:val="center"/>
        <w:rPr>
          <w:rFonts w:cs="Calibri"/>
          <w:b/>
          <w:sz w:val="28"/>
          <w:szCs w:val="28"/>
        </w:rPr>
      </w:pPr>
      <w:r w:rsidRPr="00BD73F6">
        <w:rPr>
          <w:rFonts w:cs="Calibri"/>
          <w:b/>
          <w:sz w:val="28"/>
          <w:szCs w:val="28"/>
        </w:rPr>
        <w:t>Москва 2011</w:t>
      </w:r>
    </w:p>
    <w:p w:rsidR="00C22599" w:rsidRPr="00BD73F6" w:rsidRDefault="00C22599" w:rsidP="00BD73F6">
      <w:pPr>
        <w:tabs>
          <w:tab w:val="left" w:pos="3366"/>
        </w:tabs>
        <w:spacing w:before="480" w:after="480"/>
        <w:ind w:firstLine="0"/>
        <w:jc w:val="center"/>
        <w:rPr>
          <w:b/>
          <w:bCs/>
          <w:sz w:val="32"/>
          <w:szCs w:val="32"/>
        </w:rPr>
      </w:pPr>
      <w:r w:rsidRPr="00BD73F6">
        <w:rPr>
          <w:b/>
          <w:bCs/>
          <w:sz w:val="32"/>
          <w:szCs w:val="32"/>
        </w:rPr>
        <w:t>Предисловие</w:t>
      </w:r>
    </w:p>
    <w:tbl>
      <w:tblPr>
        <w:tblW w:w="5000" w:type="pct"/>
        <w:tblLook w:val="01E0"/>
      </w:tblPr>
      <w:tblGrid>
        <w:gridCol w:w="418"/>
        <w:gridCol w:w="3249"/>
        <w:gridCol w:w="5620"/>
      </w:tblGrid>
      <w:tr w:rsidR="00C22599" w:rsidRPr="005A7744" w:rsidTr="00BD73F6">
        <w:tc>
          <w:tcPr>
            <w:tcW w:w="225" w:type="pct"/>
          </w:tcPr>
          <w:p w:rsidR="00C22599" w:rsidRPr="00BD73F6" w:rsidRDefault="00C22599" w:rsidP="00BD73F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BD73F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49" w:type="pct"/>
          </w:tcPr>
          <w:p w:rsidR="00C22599" w:rsidRPr="00BD73F6" w:rsidRDefault="00C22599" w:rsidP="00BD73F6">
            <w:pPr>
              <w:pStyle w:val="Heading1"/>
              <w:snapToGrid w:val="0"/>
              <w:spacing w:before="0"/>
              <w:ind w:right="0"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BD73F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РАЗРАБОТАН</w:t>
            </w:r>
          </w:p>
        </w:tc>
        <w:tc>
          <w:tcPr>
            <w:tcW w:w="3026" w:type="pct"/>
          </w:tcPr>
          <w:p w:rsidR="00C22599" w:rsidRPr="005A7744" w:rsidRDefault="00C22599" w:rsidP="00BD73F6">
            <w:pPr>
              <w:ind w:firstLine="0"/>
              <w:jc w:val="left"/>
              <w:rPr>
                <w:sz w:val="28"/>
                <w:szCs w:val="28"/>
              </w:rPr>
            </w:pPr>
            <w:r w:rsidRPr="005A7744"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аморегулируемая организация некомме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ческое партнерство</w:t>
            </w:r>
            <w:r w:rsidRPr="005A7744">
              <w:rPr>
                <w:color w:val="000000"/>
                <w:sz w:val="28"/>
                <w:szCs w:val="28"/>
              </w:rPr>
              <w:t xml:space="preserve"> «</w:t>
            </w:r>
            <w:r w:rsidRPr="00BD73F6">
              <w:rPr>
                <w:color w:val="000000"/>
                <w:sz w:val="28"/>
                <w:szCs w:val="28"/>
              </w:rPr>
              <w:t>Межрегиональное</w:t>
            </w:r>
            <w:r>
              <w:rPr>
                <w:color w:val="000000"/>
                <w:sz w:val="28"/>
                <w:szCs w:val="28"/>
              </w:rPr>
              <w:t xml:space="preserve"> об</w:t>
            </w:r>
            <w:r>
              <w:rPr>
                <w:color w:val="000000"/>
                <w:sz w:val="28"/>
                <w:szCs w:val="28"/>
              </w:rPr>
              <w:t>ъ</w:t>
            </w:r>
            <w:r>
              <w:rPr>
                <w:color w:val="000000"/>
                <w:sz w:val="28"/>
                <w:szCs w:val="28"/>
              </w:rPr>
              <w:t>единение дорожников</w:t>
            </w:r>
            <w:r w:rsidRPr="005A7744">
              <w:rPr>
                <w:color w:val="000000"/>
                <w:sz w:val="28"/>
                <w:szCs w:val="28"/>
              </w:rPr>
              <w:t xml:space="preserve"> «СОЮЗДОРСТРОЙ»</w:t>
            </w:r>
          </w:p>
        </w:tc>
      </w:tr>
      <w:tr w:rsidR="00C22599" w:rsidRPr="005A7744" w:rsidTr="00BD73F6">
        <w:tc>
          <w:tcPr>
            <w:tcW w:w="225" w:type="pct"/>
          </w:tcPr>
          <w:p w:rsidR="00C22599" w:rsidRPr="00BD73F6" w:rsidRDefault="00C22599" w:rsidP="00BD73F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BD73F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49" w:type="pct"/>
          </w:tcPr>
          <w:p w:rsidR="00C22599" w:rsidRPr="00BD73F6" w:rsidRDefault="00C22599" w:rsidP="00BD73F6">
            <w:pPr>
              <w:pStyle w:val="Heading1"/>
              <w:snapToGrid w:val="0"/>
              <w:spacing w:before="0"/>
              <w:ind w:right="0"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BD73F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ПРЕДСТАВЛЕН НА</w:t>
            </w:r>
            <w:r w:rsidRPr="00BD73F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br/>
              <w:t>УТВЕРЖДЕНИЕ</w:t>
            </w:r>
          </w:p>
        </w:tc>
        <w:tc>
          <w:tcPr>
            <w:tcW w:w="3026" w:type="pct"/>
          </w:tcPr>
          <w:p w:rsidR="00C22599" w:rsidRPr="00DE2A58" w:rsidRDefault="00C22599" w:rsidP="00BD73F6">
            <w:pPr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BD73F6">
              <w:rPr>
                <w:color w:val="000000"/>
                <w:sz w:val="28"/>
                <w:szCs w:val="28"/>
              </w:rPr>
              <w:t>Аппаратом</w:t>
            </w:r>
            <w:r w:rsidRPr="005A7744">
              <w:rPr>
                <w:color w:val="000000"/>
                <w:sz w:val="28"/>
                <w:szCs w:val="28"/>
              </w:rPr>
              <w:t xml:space="preserve"> Национального объединения строителей</w:t>
            </w:r>
          </w:p>
        </w:tc>
      </w:tr>
      <w:tr w:rsidR="00C22599" w:rsidRPr="005A7744" w:rsidTr="00BD73F6">
        <w:tc>
          <w:tcPr>
            <w:tcW w:w="225" w:type="pct"/>
          </w:tcPr>
          <w:p w:rsidR="00C22599" w:rsidRPr="00BD73F6" w:rsidRDefault="00C22599" w:rsidP="00BD73F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BD73F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49" w:type="pct"/>
          </w:tcPr>
          <w:p w:rsidR="00C22599" w:rsidRPr="00BD73F6" w:rsidRDefault="00C22599" w:rsidP="00BD73F6">
            <w:pPr>
              <w:pStyle w:val="Heading1"/>
              <w:snapToGrid w:val="0"/>
              <w:spacing w:before="0"/>
              <w:ind w:right="0"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BD73F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 xml:space="preserve">УТВЕРЖДЕН И </w:t>
            </w:r>
            <w:r w:rsidRPr="00BD73F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br/>
              <w:t>ВВЕДЕН В ДЕЙСТВИЕ</w:t>
            </w:r>
          </w:p>
        </w:tc>
        <w:tc>
          <w:tcPr>
            <w:tcW w:w="3026" w:type="pct"/>
          </w:tcPr>
          <w:p w:rsidR="00C22599" w:rsidRPr="005A7744" w:rsidRDefault="00C22599" w:rsidP="00BD73F6">
            <w:pPr>
              <w:ind w:firstLine="0"/>
              <w:jc w:val="left"/>
              <w:rPr>
                <w:sz w:val="28"/>
                <w:szCs w:val="28"/>
              </w:rPr>
            </w:pPr>
            <w:r w:rsidRPr="00BD73F6">
              <w:rPr>
                <w:color w:val="000000"/>
                <w:sz w:val="28"/>
                <w:szCs w:val="28"/>
              </w:rPr>
              <w:t>Решением Совета Национального объедин</w:t>
            </w:r>
            <w:r w:rsidRPr="00BD73F6">
              <w:rPr>
                <w:color w:val="000000"/>
                <w:sz w:val="28"/>
                <w:szCs w:val="28"/>
              </w:rPr>
              <w:t>е</w:t>
            </w:r>
            <w:r w:rsidRPr="00BD73F6">
              <w:rPr>
                <w:color w:val="000000"/>
                <w:sz w:val="28"/>
                <w:szCs w:val="28"/>
              </w:rPr>
              <w:t>ния строителей от _________ № ____</w:t>
            </w:r>
          </w:p>
        </w:tc>
      </w:tr>
      <w:tr w:rsidR="00C22599" w:rsidRPr="005A7744" w:rsidTr="00BD73F6">
        <w:tc>
          <w:tcPr>
            <w:tcW w:w="225" w:type="pct"/>
          </w:tcPr>
          <w:p w:rsidR="00C22599" w:rsidRPr="00BD73F6" w:rsidRDefault="00C22599" w:rsidP="00BD73F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  <w:r w:rsidRPr="00BD73F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49" w:type="pct"/>
          </w:tcPr>
          <w:p w:rsidR="00C22599" w:rsidRPr="00BD73F6" w:rsidRDefault="00C22599" w:rsidP="00BD73F6">
            <w:pPr>
              <w:pStyle w:val="Heading1"/>
              <w:snapToGrid w:val="0"/>
              <w:spacing w:before="0"/>
              <w:ind w:right="0"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</w:pPr>
            <w:r w:rsidRPr="00BD73F6">
              <w:rPr>
                <w:rFonts w:ascii="Times New Roman" w:hAnsi="Times New Roman"/>
                <w:b w:val="0"/>
                <w:bCs w:val="0"/>
                <w:color w:val="000000"/>
                <w:lang w:eastAsia="ru-RU"/>
              </w:rPr>
              <w:t>ВВЕДЁН</w:t>
            </w:r>
          </w:p>
        </w:tc>
        <w:tc>
          <w:tcPr>
            <w:tcW w:w="3026" w:type="pct"/>
          </w:tcPr>
          <w:p w:rsidR="00C22599" w:rsidRPr="005A7744" w:rsidRDefault="00C22599" w:rsidP="00BD73F6">
            <w:pPr>
              <w:ind w:firstLine="0"/>
              <w:jc w:val="left"/>
              <w:rPr>
                <w:sz w:val="28"/>
                <w:szCs w:val="28"/>
              </w:rPr>
            </w:pPr>
            <w:r w:rsidRPr="00BD73F6">
              <w:rPr>
                <w:color w:val="000000"/>
                <w:sz w:val="28"/>
                <w:szCs w:val="28"/>
              </w:rPr>
              <w:t>ВПЕРВЫЕ</w:t>
            </w:r>
          </w:p>
        </w:tc>
      </w:tr>
    </w:tbl>
    <w:p w:rsidR="00C22599" w:rsidRPr="00BD73F6" w:rsidRDefault="00C22599" w:rsidP="00BD73F6">
      <w:pPr>
        <w:ind w:firstLine="0"/>
        <w:jc w:val="center"/>
        <w:rPr>
          <w:sz w:val="28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autoSpaceDE w:val="0"/>
        <w:autoSpaceDN w:val="0"/>
        <w:spacing w:line="240" w:lineRule="auto"/>
        <w:ind w:firstLine="0"/>
        <w:jc w:val="center"/>
        <w:rPr>
          <w:b/>
          <w:color w:val="000000"/>
          <w:szCs w:val="28"/>
        </w:rPr>
      </w:pPr>
    </w:p>
    <w:p w:rsidR="00C22599" w:rsidRPr="00BD73F6" w:rsidRDefault="00C22599" w:rsidP="00BD73F6">
      <w:pPr>
        <w:pStyle w:val="BodyTextIndent"/>
        <w:spacing w:after="120" w:line="240" w:lineRule="auto"/>
        <w:ind w:left="1560" w:firstLine="283"/>
        <w:jc w:val="right"/>
        <w:rPr>
          <w:color w:val="000000"/>
          <w:sz w:val="24"/>
          <w:szCs w:val="24"/>
        </w:rPr>
      </w:pPr>
      <w:r w:rsidRPr="00BD73F6">
        <w:rPr>
          <w:color w:val="000000"/>
          <w:sz w:val="24"/>
          <w:szCs w:val="24"/>
        </w:rPr>
        <w:t>© Национальное объединение строителей, 2011</w:t>
      </w:r>
    </w:p>
    <w:p w:rsidR="00C22599" w:rsidRPr="00BD73F6" w:rsidRDefault="00C22599" w:rsidP="00BD73F6">
      <w:pPr>
        <w:pStyle w:val="BodyTextIndent"/>
        <w:spacing w:after="120" w:line="240" w:lineRule="auto"/>
        <w:ind w:left="283" w:firstLine="0"/>
        <w:jc w:val="right"/>
        <w:rPr>
          <w:color w:val="000000"/>
          <w:sz w:val="24"/>
          <w:szCs w:val="24"/>
        </w:rPr>
      </w:pPr>
      <w:r w:rsidRPr="00BD73F6">
        <w:rPr>
          <w:color w:val="000000"/>
          <w:sz w:val="24"/>
          <w:szCs w:val="24"/>
        </w:rPr>
        <w:t>© Некоммерческое партнерство «Межрегиональное объединение дорожников</w:t>
      </w:r>
      <w:r w:rsidRPr="00BD73F6">
        <w:rPr>
          <w:color w:val="000000"/>
          <w:sz w:val="24"/>
          <w:szCs w:val="24"/>
        </w:rPr>
        <w:br/>
        <w:t>«СОЮЗДОРОСТРОЙ», 2011</w:t>
      </w:r>
    </w:p>
    <w:p w:rsidR="00C22599" w:rsidRPr="006722C3" w:rsidRDefault="00C22599" w:rsidP="00BD73F6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Распространение настоящего стандарта осуществляется в соответствии с</w:t>
      </w:r>
    </w:p>
    <w:p w:rsidR="00C22599" w:rsidRPr="006722C3" w:rsidRDefault="00C22599" w:rsidP="00BD73F6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действующим законодательством и с соблюдением правил,</w:t>
      </w:r>
    </w:p>
    <w:p w:rsidR="00C22599" w:rsidRDefault="00C22599" w:rsidP="00BD73F6">
      <w:pPr>
        <w:pStyle w:val="Default"/>
        <w:jc w:val="center"/>
        <w:rPr>
          <w:i/>
          <w:iCs/>
        </w:rPr>
      </w:pPr>
      <w:r w:rsidRPr="006722C3">
        <w:rPr>
          <w:i/>
          <w:iCs/>
        </w:rPr>
        <w:t>установленных Национальным объединением строителей</w:t>
      </w:r>
    </w:p>
    <w:p w:rsidR="00C22599" w:rsidRPr="00BD73F6" w:rsidRDefault="00C22599" w:rsidP="00BD73F6">
      <w:pPr>
        <w:pStyle w:val="BodyText"/>
        <w:autoSpaceDE w:val="0"/>
        <w:autoSpaceDN w:val="0"/>
        <w:spacing w:before="480" w:after="480"/>
        <w:ind w:firstLine="0"/>
        <w:jc w:val="center"/>
        <w:rPr>
          <w:b/>
          <w:bCs/>
          <w:sz w:val="32"/>
          <w:szCs w:val="32"/>
        </w:rPr>
      </w:pPr>
      <w:r w:rsidRPr="00BD73F6">
        <w:rPr>
          <w:b/>
          <w:bCs/>
          <w:sz w:val="32"/>
          <w:szCs w:val="32"/>
        </w:rPr>
        <w:t>Содержание</w:t>
      </w:r>
    </w:p>
    <w:tbl>
      <w:tblPr>
        <w:tblW w:w="9632" w:type="dxa"/>
        <w:tblLook w:val="00A0"/>
      </w:tblPr>
      <w:tblGrid>
        <w:gridCol w:w="9396"/>
        <w:gridCol w:w="236"/>
      </w:tblGrid>
      <w:tr w:rsidR="00C22599" w:rsidTr="00DA4D32">
        <w:trPr>
          <w:trHeight w:val="9382"/>
        </w:trPr>
        <w:tc>
          <w:tcPr>
            <w:tcW w:w="9396" w:type="dxa"/>
          </w:tcPr>
          <w:tbl>
            <w:tblPr>
              <w:tblW w:w="9180" w:type="dxa"/>
              <w:tblLook w:val="00A0"/>
            </w:tblPr>
            <w:tblGrid>
              <w:gridCol w:w="534"/>
              <w:gridCol w:w="8221"/>
              <w:gridCol w:w="425"/>
            </w:tblGrid>
            <w:tr w:rsidR="00C22599" w:rsidTr="00F11E86">
              <w:tc>
                <w:tcPr>
                  <w:tcW w:w="8755" w:type="dxa"/>
                  <w:gridSpan w:val="2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675"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Введение………………………………………………………………………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176"/>
                    </w:tabs>
                    <w:ind w:left="176" w:right="-1049" w:hanging="176"/>
                    <w:rPr>
                      <w:sz w:val="28"/>
                      <w:szCs w:val="28"/>
                      <w:lang w:val="en-US"/>
                    </w:rPr>
                  </w:pPr>
                  <w:r w:rsidRPr="00F11E86">
                    <w:rPr>
                      <w:sz w:val="28"/>
                      <w:szCs w:val="28"/>
                      <w:lang w:val="en-US"/>
                    </w:rPr>
                    <w:t>IV</w:t>
                  </w:r>
                </w:p>
              </w:tc>
            </w:tr>
            <w:tr w:rsidR="00C22599" w:rsidTr="00F11E86">
              <w:tc>
                <w:tcPr>
                  <w:tcW w:w="534" w:type="dxa"/>
                </w:tcPr>
                <w:p w:rsidR="00C22599" w:rsidRPr="00F11E86" w:rsidRDefault="00C22599" w:rsidP="00F11E86">
                  <w:pPr>
                    <w:tabs>
                      <w:tab w:val="left" w:pos="188"/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  <w:lang w:val="en-US"/>
                    </w:rPr>
                    <w:t>1</w:t>
                  </w:r>
                  <w:r w:rsidRPr="00F11E86">
                    <w:rPr>
                      <w:sz w:val="28"/>
                      <w:szCs w:val="28"/>
                    </w:rPr>
                    <w:tab/>
                  </w:r>
                  <w:r w:rsidRPr="00F11E86"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221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Область применения..………………………………………</w:t>
                  </w:r>
                  <w:r>
                    <w:rPr>
                      <w:sz w:val="28"/>
                      <w:szCs w:val="28"/>
                    </w:rPr>
                    <w:t>..</w:t>
                  </w:r>
                  <w:r w:rsidRPr="00F11E86">
                    <w:rPr>
                      <w:sz w:val="28"/>
                      <w:szCs w:val="28"/>
                    </w:rPr>
                    <w:t>…............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  <w:lang w:val="en-US"/>
                    </w:rPr>
                  </w:pPr>
                  <w:r w:rsidRPr="00F11E86">
                    <w:rPr>
                      <w:sz w:val="28"/>
                      <w:szCs w:val="28"/>
                      <w:lang w:val="en-US"/>
                    </w:rPr>
                    <w:t>1</w:t>
                  </w:r>
                </w:p>
              </w:tc>
            </w:tr>
            <w:tr w:rsidR="00C22599" w:rsidTr="00F11E86">
              <w:tc>
                <w:tcPr>
                  <w:tcW w:w="534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  <w:lang w:val="en-US"/>
                    </w:rPr>
                  </w:pPr>
                  <w:r w:rsidRPr="00F11E86">
                    <w:rPr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8221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Нормативные ссылки..………………………………………</w:t>
                  </w:r>
                  <w:r>
                    <w:rPr>
                      <w:sz w:val="28"/>
                      <w:szCs w:val="28"/>
                    </w:rPr>
                    <w:t>.</w:t>
                  </w:r>
                  <w:r w:rsidRPr="00F11E86">
                    <w:rPr>
                      <w:sz w:val="28"/>
                      <w:szCs w:val="28"/>
                    </w:rPr>
                    <w:t>…………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  <w:lang w:val="en-US"/>
                    </w:rPr>
                  </w:pPr>
                  <w:r w:rsidRPr="00F11E86">
                    <w:rPr>
                      <w:sz w:val="28"/>
                      <w:szCs w:val="28"/>
                      <w:lang w:val="en-US"/>
                    </w:rPr>
                    <w:t>1</w:t>
                  </w:r>
                </w:p>
              </w:tc>
            </w:tr>
            <w:tr w:rsidR="00C22599" w:rsidTr="00F11E86">
              <w:tc>
                <w:tcPr>
                  <w:tcW w:w="534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221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Термины и определения...……………....….........................</w:t>
                  </w:r>
                  <w:r>
                    <w:rPr>
                      <w:sz w:val="28"/>
                      <w:szCs w:val="28"/>
                    </w:rPr>
                    <w:t>.....</w:t>
                  </w:r>
                  <w:r w:rsidRPr="00F11E86">
                    <w:rPr>
                      <w:sz w:val="28"/>
                      <w:szCs w:val="28"/>
                    </w:rPr>
                    <w:t>.............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C22599" w:rsidTr="00F11E86">
              <w:tc>
                <w:tcPr>
                  <w:tcW w:w="534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221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Требования к исходным компонентам…………………………</w:t>
                  </w:r>
                  <w:r>
                    <w:rPr>
                      <w:sz w:val="28"/>
                      <w:szCs w:val="28"/>
                    </w:rPr>
                    <w:t>.</w:t>
                  </w:r>
                  <w:r w:rsidRPr="00F11E86">
                    <w:rPr>
                      <w:sz w:val="28"/>
                      <w:szCs w:val="28"/>
                    </w:rPr>
                    <w:t>……..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C22599" w:rsidTr="00F11E86">
              <w:tc>
                <w:tcPr>
                  <w:tcW w:w="534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221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Требования к заполняющему материалу и защитному слою…</w:t>
                  </w:r>
                  <w:r>
                    <w:rPr>
                      <w:sz w:val="28"/>
                      <w:szCs w:val="28"/>
                    </w:rPr>
                    <w:t>….</w:t>
                  </w:r>
                  <w:r w:rsidRPr="00F11E86">
                    <w:rPr>
                      <w:sz w:val="28"/>
                      <w:szCs w:val="28"/>
                    </w:rPr>
                    <w:t>….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C22599" w:rsidTr="00F11E86">
              <w:tc>
                <w:tcPr>
                  <w:tcW w:w="534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6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6.1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6.2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6.3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6.4</w:t>
                  </w:r>
                </w:p>
              </w:tc>
              <w:tc>
                <w:tcPr>
                  <w:tcW w:w="8221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Технология производства работ…………………………</w:t>
                  </w:r>
                  <w:r>
                    <w:rPr>
                      <w:sz w:val="28"/>
                      <w:szCs w:val="28"/>
                    </w:rPr>
                    <w:t>…</w:t>
                  </w:r>
                  <w:r w:rsidRPr="00F11E86">
                    <w:rPr>
                      <w:sz w:val="28"/>
                      <w:szCs w:val="28"/>
                    </w:rPr>
                    <w:t>………….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Устранение колеи…………………………………………</w:t>
                  </w:r>
                  <w:r>
                    <w:rPr>
                      <w:sz w:val="28"/>
                      <w:szCs w:val="28"/>
                    </w:rPr>
                    <w:t>…</w:t>
                  </w:r>
                  <w:r w:rsidRPr="00F11E86">
                    <w:rPr>
                      <w:sz w:val="28"/>
                      <w:szCs w:val="28"/>
                    </w:rPr>
                    <w:t>…………..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Битумо-щебёночная поверхностная обработка..……………………</w:t>
                  </w:r>
                </w:p>
                <w:p w:rsidR="00C22599" w:rsidRPr="00F11E86" w:rsidRDefault="00C22599" w:rsidP="00F11E86">
                  <w:pPr>
                    <w:tabs>
                      <w:tab w:val="left" w:pos="567"/>
                    </w:tabs>
                    <w:ind w:firstLine="0"/>
                    <w:contextualSpacing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Эмульсионно-щебёночная поверхностная обработка………………</w:t>
                  </w:r>
                </w:p>
                <w:p w:rsidR="00C22599" w:rsidRPr="00F11E86" w:rsidRDefault="00C22599" w:rsidP="000B4BEE">
                  <w:pPr>
                    <w:tabs>
                      <w:tab w:val="left" w:pos="567"/>
                    </w:tabs>
                    <w:ind w:right="-153" w:firstLine="0"/>
                    <w:contextualSpacing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Поверхностная обработка типа «Сларри Сил»…………………</w:t>
                  </w:r>
                  <w:r>
                    <w:rPr>
                      <w:sz w:val="28"/>
                      <w:szCs w:val="28"/>
                    </w:rPr>
                    <w:t>….</w:t>
                  </w:r>
                  <w:r w:rsidRPr="00F11E86">
                    <w:rPr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4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4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5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6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</w:tr>
            <w:tr w:rsidR="00C22599" w:rsidTr="00F11E86">
              <w:tc>
                <w:tcPr>
                  <w:tcW w:w="534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8221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Контроль качества работ…………………………</w:t>
                  </w:r>
                  <w:r>
                    <w:rPr>
                      <w:sz w:val="28"/>
                      <w:szCs w:val="28"/>
                    </w:rPr>
                    <w:t>…</w:t>
                  </w:r>
                  <w:r w:rsidRPr="00F11E86">
                    <w:rPr>
                      <w:sz w:val="28"/>
                      <w:szCs w:val="28"/>
                    </w:rPr>
                    <w:t>…………………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7</w:t>
                  </w:r>
                </w:p>
              </w:tc>
            </w:tr>
            <w:tr w:rsidR="00C22599" w:rsidTr="00F11E86">
              <w:tc>
                <w:tcPr>
                  <w:tcW w:w="534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221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Техника безопасности при производстве работ и охрана</w:t>
                  </w: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окружающей среды ……………………………………………………</w:t>
                  </w:r>
                </w:p>
              </w:tc>
              <w:tc>
                <w:tcPr>
                  <w:tcW w:w="425" w:type="dxa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</w:p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8</w:t>
                  </w:r>
                </w:p>
              </w:tc>
            </w:tr>
            <w:tr w:rsidR="00C22599" w:rsidTr="00F11E86">
              <w:tc>
                <w:tcPr>
                  <w:tcW w:w="8755" w:type="dxa"/>
                  <w:gridSpan w:val="2"/>
                </w:tcPr>
                <w:p w:rsidR="00C22599" w:rsidRPr="00F11E86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Приложение А(справочное) Основные технические характеристики машины Чипсилер 40 ……………………………………</w:t>
                  </w:r>
                  <w:r>
                    <w:rPr>
                      <w:sz w:val="28"/>
                      <w:szCs w:val="28"/>
                    </w:rPr>
                    <w:t>……………………………</w:t>
                  </w:r>
                </w:p>
              </w:tc>
              <w:tc>
                <w:tcPr>
                  <w:tcW w:w="425" w:type="dxa"/>
                </w:tcPr>
                <w:p w:rsidR="00C22599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</w:rPr>
                  </w:pPr>
                </w:p>
                <w:p w:rsidR="00C22599" w:rsidRPr="000B4BEE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10</w:t>
                  </w:r>
                </w:p>
              </w:tc>
            </w:tr>
            <w:tr w:rsidR="00C22599" w:rsidTr="000B4BEE">
              <w:trPr>
                <w:trHeight w:val="483"/>
              </w:trPr>
              <w:tc>
                <w:tcPr>
                  <w:tcW w:w="8755" w:type="dxa"/>
                  <w:gridSpan w:val="2"/>
                </w:tcPr>
                <w:p w:rsidR="00C22599" w:rsidRPr="000B4BEE" w:rsidRDefault="00C22599" w:rsidP="00F11E86">
                  <w:pPr>
                    <w:tabs>
                      <w:tab w:val="left" w:pos="567"/>
                      <w:tab w:val="left" w:pos="851"/>
                    </w:tabs>
                    <w:ind w:firstLine="0"/>
                    <w:contextualSpacing/>
                    <w:jc w:val="left"/>
                    <w:rPr>
                      <w:sz w:val="28"/>
                      <w:szCs w:val="28"/>
                    </w:rPr>
                  </w:pPr>
                  <w:r w:rsidRPr="00F11E86">
                    <w:rPr>
                      <w:sz w:val="28"/>
                      <w:szCs w:val="28"/>
                    </w:rPr>
                    <w:t>Библиография</w:t>
                  </w:r>
                  <w:r>
                    <w:rPr>
                      <w:sz w:val="28"/>
                      <w:szCs w:val="28"/>
                    </w:rPr>
                    <w:t>……………………………………………………………….</w:t>
                  </w:r>
                </w:p>
              </w:tc>
              <w:tc>
                <w:tcPr>
                  <w:tcW w:w="425" w:type="dxa"/>
                </w:tcPr>
                <w:p w:rsidR="00C22599" w:rsidRPr="000B4BEE" w:rsidRDefault="00C22599" w:rsidP="00F11E86">
                  <w:pPr>
                    <w:tabs>
                      <w:tab w:val="left" w:pos="284"/>
                      <w:tab w:val="left" w:pos="567"/>
                    </w:tabs>
                    <w:ind w:right="-1049" w:firstLine="0"/>
                    <w:rPr>
                      <w:sz w:val="28"/>
                      <w:szCs w:val="28"/>
                      <w:lang w:val="en-US"/>
                    </w:rPr>
                  </w:pPr>
                  <w:r w:rsidRPr="00F11E86">
                    <w:rPr>
                      <w:sz w:val="28"/>
                      <w:szCs w:val="28"/>
                    </w:rPr>
                    <w:t>11</w:t>
                  </w:r>
                </w:p>
              </w:tc>
            </w:tr>
          </w:tbl>
          <w:p w:rsidR="00C22599" w:rsidRDefault="00C22599" w:rsidP="00F11E86">
            <w:pPr>
              <w:tabs>
                <w:tab w:val="left" w:pos="0"/>
                <w:tab w:val="left" w:pos="567"/>
              </w:tabs>
              <w:ind w:left="284" w:right="-675" w:firstLine="0"/>
              <w:rPr>
                <w:sz w:val="28"/>
                <w:szCs w:val="28"/>
              </w:rPr>
            </w:pPr>
          </w:p>
          <w:p w:rsidR="00C22599" w:rsidRDefault="00C22599" w:rsidP="00F11E86">
            <w:pPr>
              <w:tabs>
                <w:tab w:val="left" w:pos="0"/>
                <w:tab w:val="left" w:pos="567"/>
              </w:tabs>
              <w:ind w:left="284" w:right="-675" w:firstLine="0"/>
              <w:rPr>
                <w:sz w:val="28"/>
                <w:szCs w:val="28"/>
              </w:rPr>
            </w:pPr>
          </w:p>
          <w:p w:rsidR="00C22599" w:rsidRDefault="00C22599" w:rsidP="00F11E86">
            <w:pPr>
              <w:tabs>
                <w:tab w:val="left" w:pos="0"/>
                <w:tab w:val="left" w:pos="567"/>
              </w:tabs>
              <w:ind w:left="284" w:right="-675" w:firstLine="0"/>
              <w:rPr>
                <w:sz w:val="28"/>
                <w:szCs w:val="28"/>
              </w:rPr>
            </w:pPr>
          </w:p>
          <w:p w:rsidR="00C22599" w:rsidRPr="00F11E86" w:rsidRDefault="00C22599" w:rsidP="00F11E86">
            <w:pPr>
              <w:tabs>
                <w:tab w:val="left" w:pos="0"/>
                <w:tab w:val="left" w:pos="567"/>
              </w:tabs>
              <w:ind w:left="284" w:right="-675" w:firstLine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C22599" w:rsidRPr="00F11E86" w:rsidRDefault="00C22599" w:rsidP="00F11E86">
            <w:pPr>
              <w:tabs>
                <w:tab w:val="left" w:pos="176"/>
              </w:tabs>
              <w:ind w:left="176" w:right="-1049" w:hanging="176"/>
              <w:rPr>
                <w:sz w:val="28"/>
                <w:szCs w:val="28"/>
                <w:lang w:val="en-US"/>
              </w:rPr>
            </w:pPr>
          </w:p>
        </w:tc>
      </w:tr>
      <w:tr w:rsidR="00C22599" w:rsidTr="00DA4D32">
        <w:trPr>
          <w:trHeight w:val="681"/>
        </w:trPr>
        <w:tc>
          <w:tcPr>
            <w:tcW w:w="9396" w:type="dxa"/>
          </w:tcPr>
          <w:p w:rsidR="00C22599" w:rsidRPr="005175F0" w:rsidRDefault="00C22599" w:rsidP="005175F0">
            <w:pPr>
              <w:pStyle w:val="Title"/>
              <w:tabs>
                <w:tab w:val="left" w:pos="567"/>
              </w:tabs>
              <w:spacing w:line="360" w:lineRule="auto"/>
              <w:ind w:firstLine="511"/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6" w:type="dxa"/>
          </w:tcPr>
          <w:p w:rsidR="00C22599" w:rsidRPr="00F11E86" w:rsidRDefault="00C22599" w:rsidP="00F11E86">
            <w:pPr>
              <w:tabs>
                <w:tab w:val="left" w:pos="284"/>
                <w:tab w:val="left" w:pos="567"/>
              </w:tabs>
              <w:ind w:right="-1049" w:firstLine="0"/>
              <w:rPr>
                <w:sz w:val="28"/>
                <w:szCs w:val="28"/>
              </w:rPr>
            </w:pPr>
          </w:p>
        </w:tc>
      </w:tr>
    </w:tbl>
    <w:p w:rsidR="00C22599" w:rsidRDefault="00C22599">
      <w:pPr>
        <w:rPr>
          <w:sz w:val="28"/>
          <w:szCs w:val="28"/>
        </w:rPr>
      </w:pPr>
    </w:p>
    <w:p w:rsidR="00C22599" w:rsidRDefault="00C22599" w:rsidP="000B4BEE">
      <w:pPr>
        <w:pStyle w:val="Title"/>
        <w:spacing w:line="360" w:lineRule="auto"/>
        <w:ind w:firstLine="0"/>
        <w:rPr>
          <w:rFonts w:ascii="Times New Roman" w:hAnsi="Times New Roman"/>
          <w:lang w:val="en-US"/>
        </w:rPr>
      </w:pPr>
    </w:p>
    <w:p w:rsidR="00C22599" w:rsidRDefault="00C22599" w:rsidP="000B4BEE">
      <w:pPr>
        <w:pStyle w:val="Title"/>
        <w:spacing w:line="360" w:lineRule="auto"/>
        <w:ind w:firstLine="0"/>
        <w:rPr>
          <w:rFonts w:ascii="Times New Roman" w:hAnsi="Times New Roman"/>
          <w:lang w:val="en-US"/>
        </w:rPr>
      </w:pPr>
    </w:p>
    <w:p w:rsidR="00C22599" w:rsidRPr="00F11E86" w:rsidRDefault="00C22599" w:rsidP="000B4BEE">
      <w:pPr>
        <w:pStyle w:val="Title"/>
        <w:spacing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br w:type="page"/>
      </w:r>
      <w:r w:rsidRPr="00F11E86">
        <w:rPr>
          <w:rFonts w:ascii="Times New Roman" w:hAnsi="Times New Roman"/>
        </w:rPr>
        <w:t>Введение</w:t>
      </w:r>
    </w:p>
    <w:p w:rsidR="00C22599" w:rsidRPr="00730E89" w:rsidRDefault="00C22599" w:rsidP="0056140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стандарт разработан в рамках Программы стандартиз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Национального объединения строителей и направлен на реализацию Градостроительного кодекса Российской Федерации [1], Федерального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кона от 27 декабря 2002 г. № 184-ФЗ «О техническом регулировании» [2], </w:t>
      </w:r>
      <w:r w:rsidRPr="00730E89">
        <w:rPr>
          <w:sz w:val="28"/>
          <w:szCs w:val="28"/>
        </w:rPr>
        <w:t xml:space="preserve">Федерального закона от 1 декабря 2007 года </w:t>
      </w:r>
      <w:r>
        <w:rPr>
          <w:sz w:val="28"/>
          <w:szCs w:val="28"/>
        </w:rPr>
        <w:t xml:space="preserve">№ 315-ФЗ </w:t>
      </w:r>
      <w:r w:rsidRPr="00730E89">
        <w:rPr>
          <w:sz w:val="28"/>
          <w:szCs w:val="28"/>
        </w:rPr>
        <w:t>«О саморегулиру</w:t>
      </w:r>
      <w:r w:rsidRPr="00730E89">
        <w:rPr>
          <w:sz w:val="28"/>
          <w:szCs w:val="28"/>
        </w:rPr>
        <w:t>е</w:t>
      </w:r>
      <w:r w:rsidRPr="00730E89">
        <w:rPr>
          <w:sz w:val="28"/>
          <w:szCs w:val="28"/>
        </w:rPr>
        <w:t>мых организациях»</w:t>
      </w:r>
      <w:r>
        <w:rPr>
          <w:sz w:val="28"/>
          <w:szCs w:val="28"/>
        </w:rPr>
        <w:t>, Федерального закона от 30 декабря 2009 г. № 384-ФЗ «Технический регламент о безопасности зданий и сооружений», прик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 Министерства регионального развития Российской Федерации от 30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кабря 2009 г. № 624 «Об утверждении Перечня видов работ по инжене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ным изысканиям, по подготовке проектной документации, по строительс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ву, реконструкции, капитальному ремонту объектов капитального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тельства, которые оказывают влияние на безопасность объектов капитал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строительства».</w:t>
      </w:r>
    </w:p>
    <w:p w:rsidR="00C22599" w:rsidRPr="00730E89" w:rsidRDefault="00C22599" w:rsidP="0056140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0E89">
        <w:rPr>
          <w:sz w:val="28"/>
          <w:szCs w:val="28"/>
        </w:rPr>
        <w:t>При разработке настоящего документа использовались результаты работ ОАО «СоюздорНИИ», ФГУП «РосдорНИИ», МАДИ, НИИ Мо</w:t>
      </w:r>
      <w:r w:rsidRPr="00730E89">
        <w:rPr>
          <w:sz w:val="28"/>
          <w:szCs w:val="28"/>
        </w:rPr>
        <w:t>с</w:t>
      </w:r>
      <w:r w:rsidRPr="00730E89">
        <w:rPr>
          <w:sz w:val="28"/>
          <w:szCs w:val="28"/>
        </w:rPr>
        <w:t xml:space="preserve">строя, «Белавтодора» (Белорусь), </w:t>
      </w:r>
      <w:r w:rsidRPr="00FF0660">
        <w:rPr>
          <w:sz w:val="28"/>
          <w:szCs w:val="28"/>
        </w:rPr>
        <w:t>National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Center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for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Asphalt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Technology</w:t>
      </w:r>
      <w:r w:rsidRPr="00730E89">
        <w:rPr>
          <w:sz w:val="28"/>
          <w:szCs w:val="28"/>
        </w:rPr>
        <w:t xml:space="preserve"> </w:t>
      </w:r>
      <w:r w:rsidRPr="00FF0660">
        <w:rPr>
          <w:sz w:val="28"/>
          <w:szCs w:val="28"/>
        </w:rPr>
        <w:t>NCAT</w:t>
      </w:r>
      <w:r w:rsidRPr="00730E89">
        <w:rPr>
          <w:sz w:val="28"/>
          <w:szCs w:val="28"/>
        </w:rPr>
        <w:t xml:space="preserve"> (США), ФГУ «Центравтомагистраль, ЗАО «А</w:t>
      </w:r>
      <w:r w:rsidRPr="00730E89">
        <w:rPr>
          <w:sz w:val="28"/>
          <w:szCs w:val="28"/>
        </w:rPr>
        <w:t>с</w:t>
      </w:r>
      <w:r w:rsidRPr="00730E89">
        <w:rPr>
          <w:sz w:val="28"/>
          <w:szCs w:val="28"/>
        </w:rPr>
        <w:t>фальттехмаш»</w:t>
      </w:r>
    </w:p>
    <w:p w:rsidR="00C22599" w:rsidRDefault="00C22599" w:rsidP="0056140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0660">
        <w:rPr>
          <w:sz w:val="28"/>
          <w:szCs w:val="28"/>
        </w:rPr>
        <w:t>В Стандарте учтены положения зарубежных нормативных докуме</w:t>
      </w:r>
      <w:r w:rsidRPr="00FF0660">
        <w:rPr>
          <w:sz w:val="28"/>
          <w:szCs w:val="28"/>
        </w:rPr>
        <w:t>н</w:t>
      </w:r>
      <w:r w:rsidRPr="00FF0660">
        <w:rPr>
          <w:sz w:val="28"/>
          <w:szCs w:val="28"/>
        </w:rPr>
        <w:t>тов из банка переводов ФГУП «СТАНДАРТИНФОРМ», а также европе</w:t>
      </w:r>
      <w:r w:rsidRPr="00FF0660">
        <w:rPr>
          <w:sz w:val="28"/>
          <w:szCs w:val="28"/>
        </w:rPr>
        <w:t>й</w:t>
      </w:r>
      <w:r w:rsidRPr="00FF0660">
        <w:rPr>
          <w:sz w:val="28"/>
          <w:szCs w:val="28"/>
        </w:rPr>
        <w:t xml:space="preserve">ские нормы, </w:t>
      </w:r>
      <w:r w:rsidRPr="0025573F">
        <w:rPr>
          <w:color w:val="FF0000"/>
          <w:sz w:val="28"/>
          <w:szCs w:val="28"/>
          <w:lang w:val="en-US"/>
        </w:rPr>
        <w:t>EN</w:t>
      </w:r>
      <w:r w:rsidRPr="0025573F">
        <w:rPr>
          <w:color w:val="FF0000"/>
          <w:sz w:val="28"/>
          <w:szCs w:val="28"/>
        </w:rPr>
        <w:t xml:space="preserve"> и ASTM</w:t>
      </w:r>
      <w:r w:rsidRPr="00FF0660">
        <w:rPr>
          <w:sz w:val="28"/>
          <w:szCs w:val="28"/>
        </w:rPr>
        <w:t>.</w:t>
      </w:r>
    </w:p>
    <w:p w:rsidR="00C22599" w:rsidRDefault="00C22599" w:rsidP="0056140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22599" w:rsidRPr="006A0920" w:rsidRDefault="00C22599" w:rsidP="00BD73F6">
      <w:pPr>
        <w:pStyle w:val="Title"/>
        <w:spacing w:line="360" w:lineRule="auto"/>
        <w:ind w:firstLine="709"/>
        <w:jc w:val="both"/>
        <w:rPr>
          <w:rFonts w:ascii="Times New Roman" w:hAnsi="Times New Roman"/>
          <w:b w:val="0"/>
          <w:color w:val="000000"/>
        </w:rPr>
      </w:pPr>
      <w:r w:rsidRPr="006A0920">
        <w:rPr>
          <w:rFonts w:ascii="Times New Roman" w:hAnsi="Times New Roman"/>
          <w:b w:val="0"/>
        </w:rPr>
        <w:t>Авторский</w:t>
      </w:r>
      <w:r w:rsidRPr="006A0920">
        <w:rPr>
          <w:rFonts w:ascii="Times New Roman" w:hAnsi="Times New Roman"/>
          <w:b w:val="0"/>
          <w:color w:val="000000"/>
        </w:rPr>
        <w:t xml:space="preserve"> коллектив: </w:t>
      </w:r>
    </w:p>
    <w:p w:rsidR="00C22599" w:rsidRPr="00BD73F6" w:rsidRDefault="00C22599" w:rsidP="00BD73F6">
      <w:pPr>
        <w:pStyle w:val="Title"/>
        <w:spacing w:line="360" w:lineRule="auto"/>
        <w:ind w:firstLine="709"/>
        <w:jc w:val="both"/>
        <w:rPr>
          <w:rFonts w:ascii="Times New Roman" w:hAnsi="Times New Roman"/>
          <w:b w:val="0"/>
        </w:rPr>
      </w:pPr>
      <w:r w:rsidRPr="00BD73F6">
        <w:rPr>
          <w:rFonts w:ascii="Times New Roman" w:hAnsi="Times New Roman"/>
          <w:b w:val="0"/>
        </w:rPr>
        <w:t xml:space="preserve">к.т.н. Мелик-Багдасаров М.С.(ЗАО Асфальттехмаш), к.т.н. Бахрах Г.С.(ФГУП РосдорНИИ), к.т.н. Горелышева Л.А </w:t>
      </w:r>
      <w:r>
        <w:rPr>
          <w:rFonts w:ascii="Times New Roman" w:hAnsi="Times New Roman"/>
          <w:b w:val="0"/>
        </w:rPr>
        <w:t>(</w:t>
      </w:r>
      <w:r w:rsidRPr="00BD73F6">
        <w:rPr>
          <w:rFonts w:ascii="Times New Roman" w:hAnsi="Times New Roman"/>
          <w:b w:val="0"/>
        </w:rPr>
        <w:t>ФГУП РосдорНИИ</w:t>
      </w:r>
      <w:r>
        <w:rPr>
          <w:rFonts w:ascii="Times New Roman" w:hAnsi="Times New Roman"/>
          <w:b w:val="0"/>
        </w:rPr>
        <w:t>)</w:t>
      </w:r>
      <w:r w:rsidRPr="00BD73F6">
        <w:rPr>
          <w:rFonts w:ascii="Times New Roman" w:hAnsi="Times New Roman"/>
          <w:b w:val="0"/>
        </w:rPr>
        <w:t>, к.т.н. Калашникова Т.Н (МАДИ), к.т.н. Котлярский Э.В.(МАДИ), Мелик-Багдасарова Н.А.(МАДИ).</w:t>
      </w:r>
    </w:p>
    <w:p w:rsidR="00C22599" w:rsidRPr="006A0920" w:rsidRDefault="00C22599" w:rsidP="00BD73F6">
      <w:pPr>
        <w:pStyle w:val="Title"/>
        <w:spacing w:line="360" w:lineRule="auto"/>
        <w:ind w:firstLine="709"/>
        <w:jc w:val="both"/>
        <w:rPr>
          <w:rFonts w:ascii="Times New Roman" w:hAnsi="Times New Roman"/>
        </w:rPr>
      </w:pPr>
      <w:r w:rsidRPr="00BD73F6">
        <w:rPr>
          <w:rFonts w:ascii="Times New Roman" w:hAnsi="Times New Roman"/>
          <w:b w:val="0"/>
        </w:rPr>
        <w:t xml:space="preserve">Работа выполнена под руководством </w:t>
      </w:r>
      <w:r w:rsidRPr="00BD73F6">
        <w:rPr>
          <w:rFonts w:ascii="Times New Roman" w:hAnsi="Times New Roman"/>
          <w:b w:val="0"/>
          <w:i/>
        </w:rPr>
        <w:t>д.т.н., профессора В.В.Ушакова</w:t>
      </w:r>
      <w:r w:rsidRPr="00BD73F6">
        <w:rPr>
          <w:rFonts w:ascii="Times New Roman" w:hAnsi="Times New Roman"/>
          <w:b w:val="0"/>
        </w:rPr>
        <w:t xml:space="preserve"> (МАДИ) и </w:t>
      </w:r>
      <w:r w:rsidRPr="00BD73F6">
        <w:rPr>
          <w:rFonts w:ascii="Times New Roman" w:hAnsi="Times New Roman"/>
          <w:b w:val="0"/>
          <w:i/>
        </w:rPr>
        <w:t>к.т.н. Л.А.Хвоинского</w:t>
      </w:r>
      <w:r w:rsidRPr="00BD73F6">
        <w:rPr>
          <w:rFonts w:ascii="Times New Roman" w:hAnsi="Times New Roman"/>
          <w:b w:val="0"/>
        </w:rPr>
        <w:t xml:space="preserve"> (СРО НП «МОД СОЮЗДОРСТРОЙ</w:t>
      </w:r>
      <w:r>
        <w:rPr>
          <w:rFonts w:ascii="Times New Roman" w:hAnsi="Times New Roman"/>
          <w:b w:val="0"/>
        </w:rPr>
        <w:t>»)</w:t>
      </w:r>
    </w:p>
    <w:p w:rsidR="00C22599" w:rsidRPr="005175F0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  <w:sectPr w:rsidR="00C22599" w:rsidRPr="005175F0" w:rsidSect="00BD73F6">
          <w:footerReference w:type="default" r:id="rId6"/>
          <w:pgSz w:w="11906" w:h="16838"/>
          <w:pgMar w:top="1134" w:right="1134" w:bottom="1134" w:left="1701" w:header="709" w:footer="709" w:gutter="0"/>
          <w:pgNumType w:fmt="upperRoman"/>
          <w:cols w:space="708"/>
          <w:docGrid w:linePitch="360"/>
        </w:sectPr>
      </w:pPr>
    </w:p>
    <w:p w:rsidR="00C22599" w:rsidRPr="00915E00" w:rsidRDefault="00C22599" w:rsidP="00BD73F6">
      <w:pPr>
        <w:pBdr>
          <w:bottom w:val="single" w:sz="8" w:space="1" w:color="000000"/>
        </w:pBdr>
        <w:autoSpaceDE w:val="0"/>
        <w:jc w:val="center"/>
        <w:rPr>
          <w:b/>
          <w:bCs/>
          <w:sz w:val="28"/>
          <w:szCs w:val="28"/>
          <w:lang w:eastAsia="ar-SA"/>
        </w:rPr>
      </w:pPr>
      <w:r w:rsidRPr="00915E00">
        <w:rPr>
          <w:b/>
          <w:bCs/>
          <w:sz w:val="28"/>
          <w:szCs w:val="28"/>
          <w:lang w:eastAsia="ar-SA"/>
        </w:rPr>
        <w:t>СТАНДАРТ НАЦИОНАЛЬНОГО ОБЪЕДИНЕНИЯ СТРОИТЕЛЕЙ</w:t>
      </w:r>
    </w:p>
    <w:p w:rsidR="00C22599" w:rsidRPr="0017501E" w:rsidRDefault="00C22599" w:rsidP="00BD73F6">
      <w:pPr>
        <w:pBdr>
          <w:top w:val="single" w:sz="8" w:space="1" w:color="auto"/>
        </w:pBdr>
        <w:rPr>
          <w:sz w:val="32"/>
          <w:szCs w:val="32"/>
          <w:u w:val="single"/>
        </w:rPr>
      </w:pPr>
    </w:p>
    <w:p w:rsidR="00C22599" w:rsidRDefault="00C22599" w:rsidP="00BD73F6">
      <w:pPr>
        <w:autoSpaceDE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Автомобильные дороги</w:t>
      </w:r>
    </w:p>
    <w:p w:rsidR="00C22599" w:rsidRDefault="00C22599" w:rsidP="00BD73F6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РЕМОНТ</w:t>
      </w:r>
      <w:r w:rsidRPr="00A027E7">
        <w:rPr>
          <w:b/>
          <w:sz w:val="32"/>
          <w:szCs w:val="32"/>
        </w:rPr>
        <w:t xml:space="preserve"> АСФАЛЬТОБЕТОННЫХ ПОКРЫТИЙ</w:t>
      </w:r>
    </w:p>
    <w:p w:rsidR="00C22599" w:rsidRPr="00BD73F6" w:rsidRDefault="00C22599" w:rsidP="002A1F9C">
      <w:pPr>
        <w:ind w:firstLine="0"/>
        <w:contextualSpacing/>
        <w:jc w:val="center"/>
        <w:rPr>
          <w:b/>
          <w:sz w:val="28"/>
          <w:szCs w:val="28"/>
        </w:rPr>
      </w:pPr>
      <w:r w:rsidRPr="00BD73F6">
        <w:rPr>
          <w:b/>
          <w:sz w:val="28"/>
          <w:szCs w:val="28"/>
        </w:rPr>
        <w:t>Часть 4. Ликвидация колеи</w:t>
      </w:r>
    </w:p>
    <w:p w:rsidR="00C22599" w:rsidRPr="00BD73F6" w:rsidRDefault="00C22599" w:rsidP="002A1F9C">
      <w:pPr>
        <w:ind w:firstLine="0"/>
        <w:contextualSpacing/>
        <w:jc w:val="center"/>
        <w:rPr>
          <w:b/>
          <w:sz w:val="28"/>
          <w:szCs w:val="28"/>
        </w:rPr>
      </w:pPr>
      <w:r w:rsidRPr="00BD73F6">
        <w:rPr>
          <w:b/>
          <w:sz w:val="28"/>
          <w:szCs w:val="28"/>
        </w:rPr>
        <w:t xml:space="preserve">Раздел 2 Ликвидация колеи методом устройства и заполнения корыта укатываемой асфальтобетонной смесью </w:t>
      </w:r>
    </w:p>
    <w:p w:rsidR="00C22599" w:rsidRDefault="00C22599" w:rsidP="00BD73F6">
      <w:pPr>
        <w:pStyle w:val="3"/>
        <w:keepNext w:val="0"/>
        <w:autoSpaceDE/>
        <w:autoSpaceDN/>
        <w:jc w:val="center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</w:t>
      </w:r>
    </w:p>
    <w:p w:rsidR="00C22599" w:rsidRDefault="00C22599" w:rsidP="00BD73F6">
      <w:pPr>
        <w:autoSpaceDE w:val="0"/>
        <w:spacing w:before="480" w:after="480"/>
        <w:ind w:firstLine="709"/>
        <w:jc w:val="right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Дата введения 2011–___–___</w:t>
      </w:r>
    </w:p>
    <w:p w:rsidR="00C22599" w:rsidRPr="002A1F9C" w:rsidRDefault="00C22599" w:rsidP="002A1F9C">
      <w:pPr>
        <w:pStyle w:val="1"/>
        <w:spacing w:before="480" w:after="480"/>
        <w:ind w:firstLine="709"/>
        <w:jc w:val="left"/>
        <w:rPr>
          <w:color w:val="auto"/>
          <w:sz w:val="32"/>
          <w:szCs w:val="32"/>
        </w:rPr>
      </w:pPr>
      <w:r w:rsidRPr="002A1F9C">
        <w:rPr>
          <w:color w:val="auto"/>
          <w:sz w:val="32"/>
          <w:szCs w:val="32"/>
        </w:rPr>
        <w:t>1 Область применения</w:t>
      </w:r>
    </w:p>
    <w:p w:rsidR="00C22599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C91A30">
        <w:rPr>
          <w:sz w:val="28"/>
          <w:szCs w:val="28"/>
        </w:rPr>
        <w:t xml:space="preserve">Настоящий стандарт распространяется на </w:t>
      </w:r>
      <w:r>
        <w:rPr>
          <w:sz w:val="28"/>
          <w:szCs w:val="28"/>
        </w:rPr>
        <w:t>лик</w:t>
      </w:r>
      <w:r w:rsidRPr="00C91A30">
        <w:rPr>
          <w:sz w:val="28"/>
          <w:szCs w:val="28"/>
        </w:rPr>
        <w:t>в</w:t>
      </w:r>
      <w:r>
        <w:rPr>
          <w:sz w:val="28"/>
          <w:szCs w:val="28"/>
        </w:rPr>
        <w:t>идацию колеи путём фрезерования полос наката, заполнения корыта</w:t>
      </w:r>
      <w:r w:rsidRPr="00C91A30">
        <w:rPr>
          <w:i/>
          <w:sz w:val="28"/>
          <w:szCs w:val="28"/>
        </w:rPr>
        <w:t xml:space="preserve"> </w:t>
      </w:r>
      <w:r w:rsidRPr="0094729D">
        <w:rPr>
          <w:sz w:val="28"/>
          <w:szCs w:val="28"/>
        </w:rPr>
        <w:t xml:space="preserve">укатываемой </w:t>
      </w:r>
      <w:r w:rsidRPr="00C91A30">
        <w:rPr>
          <w:sz w:val="28"/>
          <w:szCs w:val="28"/>
        </w:rPr>
        <w:t>асфальтобето</w:t>
      </w:r>
      <w:r w:rsidRPr="00C91A30">
        <w:rPr>
          <w:sz w:val="28"/>
          <w:szCs w:val="28"/>
        </w:rPr>
        <w:t>н</w:t>
      </w:r>
      <w:r w:rsidRPr="00C91A30">
        <w:rPr>
          <w:sz w:val="28"/>
          <w:szCs w:val="28"/>
        </w:rPr>
        <w:t>но</w:t>
      </w:r>
      <w:r>
        <w:rPr>
          <w:sz w:val="28"/>
          <w:szCs w:val="28"/>
        </w:rPr>
        <w:t>й смесью с последующим устройством защитного и шероховатого слоя на всю ширину полосы движения.</w:t>
      </w:r>
    </w:p>
    <w:p w:rsidR="00C22599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Рассматриваемый способ применяют для ликвидации колеи глубиной от 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</w:rPr>
          <w:t>20 мм</w:t>
        </w:r>
      </w:smartTag>
      <w:r>
        <w:rPr>
          <w:sz w:val="28"/>
          <w:szCs w:val="28"/>
        </w:rPr>
        <w:t xml:space="preserve"> и более. Менее глубокую колею заделывают как указано в рекоме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дациях [</w:t>
      </w:r>
      <w:r w:rsidRPr="005175F0">
        <w:rPr>
          <w:sz w:val="28"/>
          <w:szCs w:val="28"/>
        </w:rPr>
        <w:t>3</w:t>
      </w:r>
      <w:r>
        <w:rPr>
          <w:sz w:val="28"/>
          <w:szCs w:val="28"/>
        </w:rPr>
        <w:t>].</w:t>
      </w:r>
    </w:p>
    <w:p w:rsidR="00C22599" w:rsidRPr="002A1F9C" w:rsidRDefault="00C22599" w:rsidP="002A1F9C">
      <w:pPr>
        <w:pStyle w:val="1"/>
        <w:spacing w:before="480" w:after="480"/>
        <w:ind w:firstLine="709"/>
        <w:jc w:val="left"/>
        <w:rPr>
          <w:color w:val="auto"/>
          <w:sz w:val="32"/>
          <w:szCs w:val="32"/>
        </w:rPr>
      </w:pPr>
      <w:r w:rsidRPr="002A1F9C">
        <w:rPr>
          <w:color w:val="auto"/>
          <w:sz w:val="32"/>
          <w:szCs w:val="32"/>
        </w:rPr>
        <w:t>2 Нормативные ссылки</w:t>
      </w:r>
    </w:p>
    <w:p w:rsidR="00C22599" w:rsidRPr="002A1691" w:rsidRDefault="00C22599" w:rsidP="0056140C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C35310">
        <w:rPr>
          <w:sz w:val="28"/>
          <w:szCs w:val="28"/>
        </w:rPr>
        <w:t>В настоящем документе использованы нормативные ссылки на сл</w:t>
      </w:r>
      <w:r w:rsidRPr="00C35310">
        <w:rPr>
          <w:sz w:val="28"/>
          <w:szCs w:val="28"/>
        </w:rPr>
        <w:t>е</w:t>
      </w:r>
      <w:r w:rsidRPr="00C35310">
        <w:rPr>
          <w:sz w:val="28"/>
          <w:szCs w:val="28"/>
        </w:rPr>
        <w:t xml:space="preserve">дующие </w:t>
      </w:r>
      <w:r>
        <w:rPr>
          <w:sz w:val="28"/>
          <w:szCs w:val="28"/>
        </w:rPr>
        <w:t>стандарты и своды правил:</w:t>
      </w:r>
    </w:p>
    <w:p w:rsidR="00C22599" w:rsidRPr="001F2D2B" w:rsidRDefault="00C22599" w:rsidP="006A0920">
      <w:pPr>
        <w:ind w:firstLine="709"/>
        <w:rPr>
          <w:rStyle w:val="FontStyle48"/>
          <w:sz w:val="28"/>
          <w:szCs w:val="28"/>
        </w:rPr>
      </w:pPr>
      <w:r w:rsidRPr="001F2D2B">
        <w:rPr>
          <w:sz w:val="28"/>
          <w:szCs w:val="28"/>
        </w:rPr>
        <w:t>ГОСТ</w:t>
      </w:r>
      <w:r w:rsidRPr="001F2D2B">
        <w:rPr>
          <w:rStyle w:val="FontStyle48"/>
          <w:sz w:val="28"/>
          <w:szCs w:val="28"/>
        </w:rPr>
        <w:t xml:space="preserve"> 1.1-2002 Межгосударственная система стандартизации. Термины и определения</w:t>
      </w:r>
    </w:p>
    <w:p w:rsidR="00C22599" w:rsidRPr="002A1F9C" w:rsidRDefault="00C22599" w:rsidP="006A0920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 xml:space="preserve">ГОСТ 12.0.004-90 </w:t>
      </w:r>
      <w:r>
        <w:rPr>
          <w:sz w:val="28"/>
          <w:szCs w:val="28"/>
        </w:rPr>
        <w:t>Система стандартов безопасности труда</w:t>
      </w:r>
      <w:r w:rsidRPr="002A1F9C">
        <w:rPr>
          <w:sz w:val="28"/>
          <w:szCs w:val="28"/>
        </w:rPr>
        <w:t>. Организ</w:t>
      </w:r>
      <w:r w:rsidRPr="002A1F9C">
        <w:rPr>
          <w:sz w:val="28"/>
          <w:szCs w:val="28"/>
        </w:rPr>
        <w:t>а</w:t>
      </w:r>
      <w:r w:rsidRPr="002A1F9C">
        <w:rPr>
          <w:sz w:val="28"/>
          <w:szCs w:val="28"/>
        </w:rPr>
        <w:t xml:space="preserve">ция обучения безопасности труда. Общие положения </w:t>
      </w:r>
    </w:p>
    <w:p w:rsidR="00C22599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>ГОСТ 8267-93 Щебень и гравий из плотных горных пород для стро</w:t>
      </w:r>
      <w:r w:rsidRPr="002A1F9C">
        <w:rPr>
          <w:sz w:val="28"/>
          <w:szCs w:val="28"/>
        </w:rPr>
        <w:t>и</w:t>
      </w:r>
      <w:r w:rsidRPr="002A1F9C">
        <w:rPr>
          <w:sz w:val="28"/>
          <w:szCs w:val="28"/>
        </w:rPr>
        <w:t>тельных работ. Технические условия</w:t>
      </w:r>
    </w:p>
    <w:p w:rsidR="00C22599" w:rsidRPr="002A1F9C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 xml:space="preserve">ГОСТ 9128-2009 Смеси асфальтобетонные дорожные, аэродромные и </w:t>
      </w:r>
      <w:r w:rsidRPr="002A1F9C">
        <w:rPr>
          <w:sz w:val="28"/>
          <w:szCs w:val="28"/>
          <w:shd w:val="clear" w:color="auto" w:fill="FFFFFF"/>
        </w:rPr>
        <w:t>асфальтобетон. Технические условия</w:t>
      </w:r>
    </w:p>
    <w:p w:rsidR="00C22599" w:rsidRPr="002A1F9C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>ГОСТ 22245-90 Битумы нефтяные дорожные вязкие. Технические у</w:t>
      </w:r>
      <w:r w:rsidRPr="002A1F9C">
        <w:rPr>
          <w:sz w:val="28"/>
          <w:szCs w:val="28"/>
        </w:rPr>
        <w:t>с</w:t>
      </w:r>
      <w:r w:rsidRPr="002A1F9C">
        <w:rPr>
          <w:sz w:val="28"/>
          <w:szCs w:val="28"/>
        </w:rPr>
        <w:t>ловия</w:t>
      </w:r>
    </w:p>
    <w:p w:rsidR="00C22599" w:rsidRPr="00F8579E" w:rsidRDefault="00C22599" w:rsidP="006A0920">
      <w:pPr>
        <w:pStyle w:val="Style12"/>
        <w:widowControl/>
        <w:spacing w:before="86" w:line="360" w:lineRule="auto"/>
        <w:rPr>
          <w:rStyle w:val="FontStyle48"/>
          <w:sz w:val="28"/>
          <w:szCs w:val="28"/>
        </w:rPr>
      </w:pPr>
      <w:r w:rsidRPr="00F8579E">
        <w:rPr>
          <w:rStyle w:val="FontStyle48"/>
          <w:sz w:val="28"/>
          <w:szCs w:val="28"/>
        </w:rPr>
        <w:t>ГОСТ Р 1.0-2004</w:t>
      </w:r>
      <w:r>
        <w:rPr>
          <w:rStyle w:val="FontStyle48"/>
          <w:sz w:val="28"/>
          <w:szCs w:val="28"/>
        </w:rPr>
        <w:t xml:space="preserve"> </w:t>
      </w:r>
      <w:r w:rsidRPr="00F8579E">
        <w:rPr>
          <w:rStyle w:val="FontStyle48"/>
          <w:sz w:val="28"/>
          <w:szCs w:val="28"/>
        </w:rPr>
        <w:t>Стандартизация в Российской Федерации. Основные положения</w:t>
      </w:r>
    </w:p>
    <w:p w:rsidR="00C22599" w:rsidRDefault="00C22599" w:rsidP="006A0920">
      <w:pPr>
        <w:pStyle w:val="Style12"/>
        <w:widowControl/>
        <w:spacing w:before="86" w:line="360" w:lineRule="auto"/>
        <w:rPr>
          <w:rStyle w:val="FontStyle48"/>
          <w:sz w:val="28"/>
          <w:szCs w:val="28"/>
        </w:rPr>
      </w:pPr>
      <w:r w:rsidRPr="00C35310">
        <w:rPr>
          <w:rStyle w:val="FontStyle48"/>
          <w:sz w:val="28"/>
          <w:szCs w:val="28"/>
        </w:rPr>
        <w:t>ГОСТ Р 1.4-2004 Стандартизация в Российской Федерации. Стандарты организаций. Общие положения</w:t>
      </w:r>
    </w:p>
    <w:p w:rsidR="00C22599" w:rsidRPr="001865CC" w:rsidRDefault="00C22599" w:rsidP="006A092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0" w:name="top"/>
      <w:bookmarkEnd w:id="0"/>
      <w:r w:rsidRPr="001865CC">
        <w:rPr>
          <w:sz w:val="28"/>
          <w:szCs w:val="28"/>
        </w:rPr>
        <w:t>ГОСТ Р 1.5-2004</w:t>
      </w:r>
      <w:r>
        <w:rPr>
          <w:sz w:val="28"/>
          <w:szCs w:val="28"/>
        </w:rPr>
        <w:t xml:space="preserve"> </w:t>
      </w:r>
      <w:r w:rsidRPr="001865CC">
        <w:rPr>
          <w:sz w:val="28"/>
          <w:szCs w:val="28"/>
        </w:rPr>
        <w:t>Стандартизация в Российской Федерации. Стандарты национальные Российской Федерации. Правила построения, изложения, оформления и обозначения</w:t>
      </w:r>
    </w:p>
    <w:p w:rsidR="00C22599" w:rsidRPr="002A1F9C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>ГОСТ Р 52128-2003 Эмульсии битумные дорожные. Технические усл</w:t>
      </w:r>
      <w:r w:rsidRPr="002A1F9C">
        <w:rPr>
          <w:sz w:val="28"/>
          <w:szCs w:val="28"/>
        </w:rPr>
        <w:t>о</w:t>
      </w:r>
      <w:r w:rsidRPr="002A1F9C">
        <w:rPr>
          <w:sz w:val="28"/>
          <w:szCs w:val="28"/>
        </w:rPr>
        <w:t>вия</w:t>
      </w:r>
    </w:p>
    <w:p w:rsidR="00C22599" w:rsidRPr="002A1F9C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 xml:space="preserve">ОСТ 218.010-98 Вяжущие полимерно-битумные дорожные на основе блоксополимеров типа СБС. Технические условия </w:t>
      </w:r>
    </w:p>
    <w:p w:rsidR="00C22599" w:rsidRPr="002A1F9C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>СНиП 3.06.03-85 Автомобильные дороги</w:t>
      </w:r>
    </w:p>
    <w:p w:rsidR="00C22599" w:rsidRPr="002A1F9C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>СНиП 12-03-2001 Безопасность труда в строительстве. Часть 1. Общие требования</w:t>
      </w:r>
    </w:p>
    <w:p w:rsidR="00C22599" w:rsidRPr="002A1F9C" w:rsidRDefault="00C22599" w:rsidP="002A1F9C">
      <w:pPr>
        <w:tabs>
          <w:tab w:val="left" w:pos="567"/>
        </w:tabs>
        <w:ind w:firstLine="709"/>
        <w:contextualSpacing/>
        <w:rPr>
          <w:sz w:val="28"/>
          <w:szCs w:val="28"/>
        </w:rPr>
      </w:pPr>
      <w:r w:rsidRPr="002A1F9C">
        <w:rPr>
          <w:sz w:val="28"/>
          <w:szCs w:val="28"/>
        </w:rPr>
        <w:t>СНиП 12-04-2002 Безопасность труда в строительстве. Часть 2. Стро</w:t>
      </w:r>
      <w:r w:rsidRPr="002A1F9C">
        <w:rPr>
          <w:sz w:val="28"/>
          <w:szCs w:val="28"/>
        </w:rPr>
        <w:t>и</w:t>
      </w:r>
      <w:r w:rsidRPr="002A1F9C">
        <w:rPr>
          <w:sz w:val="28"/>
          <w:szCs w:val="28"/>
        </w:rPr>
        <w:t>тельное производство</w:t>
      </w:r>
    </w:p>
    <w:p w:rsidR="00C22599" w:rsidRPr="008D4424" w:rsidRDefault="00C22599" w:rsidP="002A1F9C">
      <w:pPr>
        <w:tabs>
          <w:tab w:val="left" w:pos="567"/>
        </w:tabs>
        <w:spacing w:before="120" w:after="120"/>
        <w:ind w:firstLine="709"/>
        <w:contextualSpacing/>
        <w:rPr>
          <w:sz w:val="24"/>
          <w:szCs w:val="24"/>
        </w:rPr>
      </w:pPr>
      <w:r w:rsidRPr="002A1F9C">
        <w:rPr>
          <w:spacing w:val="25"/>
          <w:sz w:val="24"/>
          <w:szCs w:val="24"/>
        </w:rPr>
        <w:t>Примечание</w:t>
      </w:r>
      <w:r>
        <w:rPr>
          <w:sz w:val="24"/>
          <w:szCs w:val="24"/>
        </w:rPr>
        <w:t xml:space="preserve"> − При пользовании настоящим стандаотом целесообразно пров</w:t>
      </w:r>
      <w:r>
        <w:rPr>
          <w:sz w:val="24"/>
          <w:szCs w:val="24"/>
        </w:rPr>
        <w:t>е</w:t>
      </w:r>
      <w:r w:rsidRPr="008D4424">
        <w:rPr>
          <w:sz w:val="24"/>
          <w:szCs w:val="24"/>
        </w:rPr>
        <w:t>рить действие ссылочных стандартов по соответствующим указателям, составленным на 1 января текущего года и информационным указателям, опубликованным в текущем году. Если ссылочный документ заменён (изменён), то следует руководствоваться заменённым (изменённым) документом. Если ссылочный документ отменён без замены, то положение, в котором дана ссылка на него, применяется в части, не затрагивающей эту ссылку.</w:t>
      </w:r>
    </w:p>
    <w:p w:rsidR="00C22599" w:rsidRPr="002A1F9C" w:rsidRDefault="00C22599" w:rsidP="002A1F9C">
      <w:pPr>
        <w:pStyle w:val="001"/>
        <w:spacing w:before="480" w:after="480"/>
        <w:ind w:firstLine="539"/>
        <w:rPr>
          <w:sz w:val="32"/>
          <w:szCs w:val="32"/>
        </w:rPr>
      </w:pPr>
      <w:r w:rsidRPr="002A1F9C">
        <w:rPr>
          <w:sz w:val="32"/>
          <w:szCs w:val="32"/>
        </w:rPr>
        <w:t>3 Термины и</w:t>
      </w:r>
      <w:r>
        <w:rPr>
          <w:sz w:val="32"/>
          <w:szCs w:val="32"/>
        </w:rPr>
        <w:t xml:space="preserve"> определения</w:t>
      </w:r>
    </w:p>
    <w:p w:rsidR="00C22599" w:rsidRPr="00AD3EB2" w:rsidRDefault="00C22599" w:rsidP="0056140C">
      <w:pPr>
        <w:shd w:val="clear" w:color="auto" w:fill="FFFFFF"/>
        <w:spacing w:before="5"/>
        <w:ind w:firstLine="720"/>
        <w:rPr>
          <w:color w:val="000000"/>
          <w:spacing w:val="-3"/>
          <w:sz w:val="28"/>
          <w:szCs w:val="28"/>
        </w:rPr>
      </w:pPr>
      <w:r w:rsidRPr="00AD3EB2">
        <w:rPr>
          <w:color w:val="000000"/>
          <w:spacing w:val="-3"/>
          <w:sz w:val="28"/>
          <w:szCs w:val="28"/>
        </w:rPr>
        <w:t xml:space="preserve">В настоящем стандарте применены следующие термины </w:t>
      </w:r>
      <w:r>
        <w:rPr>
          <w:color w:val="000000"/>
          <w:spacing w:val="-3"/>
          <w:sz w:val="28"/>
          <w:szCs w:val="28"/>
        </w:rPr>
        <w:t xml:space="preserve">с </w:t>
      </w:r>
      <w:r w:rsidRPr="00AD3EB2">
        <w:rPr>
          <w:color w:val="000000"/>
          <w:spacing w:val="-3"/>
          <w:sz w:val="28"/>
          <w:szCs w:val="28"/>
        </w:rPr>
        <w:t>соответс</w:t>
      </w:r>
      <w:r w:rsidRPr="00AD3EB2">
        <w:rPr>
          <w:color w:val="000000"/>
          <w:spacing w:val="-3"/>
          <w:sz w:val="28"/>
          <w:szCs w:val="28"/>
        </w:rPr>
        <w:t>т</w:t>
      </w:r>
      <w:r w:rsidRPr="00AD3EB2">
        <w:rPr>
          <w:color w:val="000000"/>
          <w:spacing w:val="-3"/>
          <w:sz w:val="28"/>
          <w:szCs w:val="28"/>
        </w:rPr>
        <w:t>вующими определ</w:t>
      </w:r>
      <w:r w:rsidRPr="00AD3EB2">
        <w:rPr>
          <w:color w:val="000000"/>
          <w:spacing w:val="-3"/>
          <w:sz w:val="28"/>
          <w:szCs w:val="28"/>
        </w:rPr>
        <w:t>е</w:t>
      </w:r>
      <w:r w:rsidRPr="00AD3EB2">
        <w:rPr>
          <w:color w:val="000000"/>
          <w:spacing w:val="-3"/>
          <w:sz w:val="28"/>
          <w:szCs w:val="28"/>
        </w:rPr>
        <w:t>ниями:</w:t>
      </w:r>
    </w:p>
    <w:p w:rsidR="00C22599" w:rsidRPr="00361DCB" w:rsidRDefault="00C22599" w:rsidP="002A1F9C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>3.1.1</w:t>
      </w:r>
      <w:r>
        <w:rPr>
          <w:b/>
          <w:sz w:val="28"/>
          <w:szCs w:val="28"/>
        </w:rPr>
        <w:t xml:space="preserve"> битумо-щебёночная поверхностная обработка: </w:t>
      </w:r>
      <w:r>
        <w:rPr>
          <w:sz w:val="28"/>
          <w:szCs w:val="28"/>
        </w:rPr>
        <w:t>обработка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крытия с применением горячего битума и щебня.</w:t>
      </w:r>
    </w:p>
    <w:p w:rsidR="00C22599" w:rsidRPr="00327CB2" w:rsidRDefault="00C22599" w:rsidP="002A1F9C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>3.1.2</w:t>
      </w:r>
      <w:r>
        <w:rPr>
          <w:b/>
          <w:sz w:val="28"/>
          <w:szCs w:val="28"/>
        </w:rPr>
        <w:t xml:space="preserve"> битумощебнераспределитель: </w:t>
      </w:r>
      <w:r>
        <w:rPr>
          <w:sz w:val="28"/>
          <w:szCs w:val="28"/>
        </w:rPr>
        <w:t>машина с синхронным распред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лением битума или эмульсии и щебня.</w:t>
      </w:r>
    </w:p>
    <w:p w:rsidR="00C22599" w:rsidRDefault="00C22599" w:rsidP="002A1F9C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>3.1.</w:t>
      </w:r>
      <w:r w:rsidRPr="00D333F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703B66">
        <w:rPr>
          <w:b/>
          <w:sz w:val="28"/>
          <w:szCs w:val="28"/>
        </w:rPr>
        <w:t>боковые</w:t>
      </w:r>
      <w:r>
        <w:rPr>
          <w:b/>
          <w:sz w:val="28"/>
          <w:szCs w:val="28"/>
        </w:rPr>
        <w:t xml:space="preserve"> гребни выпора: </w:t>
      </w:r>
      <w:r w:rsidRPr="00431CBD">
        <w:rPr>
          <w:sz w:val="28"/>
          <w:szCs w:val="28"/>
        </w:rPr>
        <w:t>продольные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выступы, окаймляющие впадину колеи по полосам наката.</w:t>
      </w:r>
    </w:p>
    <w:p w:rsidR="00C22599" w:rsidRDefault="00C22599" w:rsidP="002A1F9C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3.1.4 </w:t>
      </w:r>
      <w:r>
        <w:rPr>
          <w:b/>
          <w:sz w:val="28"/>
          <w:szCs w:val="28"/>
        </w:rPr>
        <w:t xml:space="preserve">гранулят: </w:t>
      </w:r>
      <w:r w:rsidRPr="00CF5994">
        <w:rPr>
          <w:sz w:val="28"/>
          <w:szCs w:val="28"/>
        </w:rPr>
        <w:t xml:space="preserve">измельчённый </w:t>
      </w:r>
      <w:r>
        <w:rPr>
          <w:sz w:val="28"/>
          <w:szCs w:val="28"/>
        </w:rPr>
        <w:t xml:space="preserve">холодным фрезерованием </w:t>
      </w:r>
      <w:r w:rsidRPr="00CF5994">
        <w:rPr>
          <w:sz w:val="28"/>
          <w:szCs w:val="28"/>
        </w:rPr>
        <w:t>старый</w:t>
      </w:r>
      <w:r>
        <w:rPr>
          <w:sz w:val="28"/>
          <w:szCs w:val="28"/>
        </w:rPr>
        <w:t xml:space="preserve">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фальтобетон.</w:t>
      </w:r>
    </w:p>
    <w:p w:rsidR="00C22599" w:rsidRDefault="00C22599" w:rsidP="002A1F9C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3.1.5 </w:t>
      </w:r>
      <w:r>
        <w:rPr>
          <w:b/>
          <w:sz w:val="28"/>
          <w:szCs w:val="28"/>
        </w:rPr>
        <w:t xml:space="preserve">заполняющий материал: </w:t>
      </w:r>
      <w:r>
        <w:rPr>
          <w:sz w:val="28"/>
          <w:szCs w:val="28"/>
        </w:rPr>
        <w:t>асфальтобетонная смесь, укладываемая в корыто, образовавшееся в результате фрезерования полосы наката прое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жей части. </w:t>
      </w:r>
    </w:p>
    <w:p w:rsidR="00C22599" w:rsidRPr="00DA45D9" w:rsidRDefault="00C22599" w:rsidP="002A1F9C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3.1.6 </w:t>
      </w:r>
      <w:r>
        <w:rPr>
          <w:b/>
          <w:sz w:val="28"/>
          <w:szCs w:val="28"/>
        </w:rPr>
        <w:t xml:space="preserve">корыто: </w:t>
      </w:r>
      <w:r>
        <w:rPr>
          <w:sz w:val="28"/>
          <w:szCs w:val="28"/>
        </w:rPr>
        <w:t>углубление, оставленное дорожной фрезой, после удал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асфальтобетона в пределах колеи.</w:t>
      </w:r>
    </w:p>
    <w:p w:rsidR="00C22599" w:rsidRPr="00361DCB" w:rsidRDefault="00C22599" w:rsidP="002A1F9C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>3.1.7</w:t>
      </w:r>
      <w:r>
        <w:rPr>
          <w:b/>
          <w:sz w:val="28"/>
          <w:szCs w:val="28"/>
        </w:rPr>
        <w:t xml:space="preserve"> эмульсионно-щебёночная поверхностная обработка: </w:t>
      </w:r>
      <w:r>
        <w:rPr>
          <w:sz w:val="28"/>
          <w:szCs w:val="28"/>
        </w:rPr>
        <w:t>обработка покрытия с применением битумной эмульсии и щебня.</w:t>
      </w:r>
    </w:p>
    <w:p w:rsidR="00C22599" w:rsidRPr="002A1F9C" w:rsidRDefault="00C22599" w:rsidP="002A1F9C">
      <w:pPr>
        <w:pStyle w:val="001"/>
        <w:spacing w:before="480" w:after="480"/>
        <w:ind w:firstLine="539"/>
        <w:rPr>
          <w:sz w:val="32"/>
          <w:szCs w:val="32"/>
        </w:rPr>
      </w:pPr>
      <w:r w:rsidRPr="002A1F9C">
        <w:rPr>
          <w:sz w:val="32"/>
          <w:szCs w:val="32"/>
        </w:rPr>
        <w:t>4 Требования к исходным компонентам</w:t>
      </w:r>
    </w:p>
    <w:p w:rsidR="00C22599" w:rsidRDefault="00C22599" w:rsidP="000843FA">
      <w:pPr>
        <w:pStyle w:val="BodyTextIndent"/>
        <w:tabs>
          <w:tab w:val="left" w:pos="567"/>
        </w:tabs>
        <w:ind w:firstLine="567"/>
        <w:outlineLvl w:val="0"/>
        <w:rPr>
          <w:szCs w:val="28"/>
        </w:rPr>
      </w:pPr>
      <w:r w:rsidRPr="009C449A">
        <w:rPr>
          <w:szCs w:val="28"/>
        </w:rPr>
        <w:t>4.1 Для заполнения корыта, выполненного фрезой</w:t>
      </w:r>
      <w:r>
        <w:rPr>
          <w:szCs w:val="28"/>
        </w:rPr>
        <w:t xml:space="preserve"> на проезжей части д</w:t>
      </w:r>
      <w:r>
        <w:rPr>
          <w:szCs w:val="28"/>
        </w:rPr>
        <w:t>о</w:t>
      </w:r>
      <w:r>
        <w:rPr>
          <w:szCs w:val="28"/>
        </w:rPr>
        <w:t>роги</w:t>
      </w:r>
      <w:r w:rsidRPr="009C449A">
        <w:rPr>
          <w:szCs w:val="28"/>
        </w:rPr>
        <w:t xml:space="preserve">, используют горячую смесь </w:t>
      </w:r>
      <w:r>
        <w:rPr>
          <w:szCs w:val="28"/>
        </w:rPr>
        <w:t xml:space="preserve">для плотного </w:t>
      </w:r>
      <w:r w:rsidRPr="009C449A">
        <w:rPr>
          <w:szCs w:val="28"/>
        </w:rPr>
        <w:t>асфальтобетон</w:t>
      </w:r>
      <w:r>
        <w:rPr>
          <w:szCs w:val="28"/>
        </w:rPr>
        <w:t>а</w:t>
      </w:r>
      <w:r w:rsidRPr="009C449A">
        <w:rPr>
          <w:szCs w:val="28"/>
        </w:rPr>
        <w:t xml:space="preserve"> типов А или Б по ГОСТ 9128. Содержание щебня в</w:t>
      </w:r>
      <w:r>
        <w:rPr>
          <w:szCs w:val="28"/>
        </w:rPr>
        <w:t xml:space="preserve"> смеси типа Б должно быть не менее 45 %.</w:t>
      </w:r>
    </w:p>
    <w:p w:rsidR="00C2259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 w:rsidRPr="000204C5">
        <w:rPr>
          <w:sz w:val="28"/>
          <w:szCs w:val="28"/>
        </w:rPr>
        <w:t>4.2 Свойства исходных материалов для</w:t>
      </w:r>
      <w:r>
        <w:rPr>
          <w:szCs w:val="28"/>
        </w:rPr>
        <w:t xml:space="preserve"> </w:t>
      </w:r>
      <w:r>
        <w:rPr>
          <w:sz w:val="28"/>
          <w:szCs w:val="28"/>
        </w:rPr>
        <w:t>слоёв поверхностных обработок должны соответствовать требованиям ГОСТ 9128, ГОСТ 8267, ГОСТ 22245, ГОСТ Р 52128, ОСТ 218.010.</w:t>
      </w:r>
    </w:p>
    <w:p w:rsidR="00C22599" w:rsidRPr="002A1F9C" w:rsidRDefault="00C22599" w:rsidP="002A1F9C">
      <w:pPr>
        <w:pStyle w:val="001"/>
        <w:spacing w:before="480" w:after="480"/>
        <w:ind w:firstLine="539"/>
        <w:rPr>
          <w:sz w:val="32"/>
          <w:szCs w:val="32"/>
        </w:rPr>
      </w:pPr>
      <w:r w:rsidRPr="002A1F9C">
        <w:rPr>
          <w:sz w:val="32"/>
          <w:szCs w:val="32"/>
        </w:rPr>
        <w:t>5 Требования к заполняющему материалу и защитному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Pr="002A1F9C">
        <w:rPr>
          <w:sz w:val="32"/>
          <w:szCs w:val="32"/>
        </w:rPr>
        <w:t>слою</w:t>
      </w:r>
    </w:p>
    <w:p w:rsidR="00C22599" w:rsidRPr="00F8662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 w:rsidRPr="00F86629">
        <w:rPr>
          <w:sz w:val="28"/>
          <w:szCs w:val="28"/>
        </w:rPr>
        <w:t>5.1 Поверхность заполняющего материала после уплотнения должна н</w:t>
      </w:r>
      <w:r w:rsidRPr="00F86629">
        <w:rPr>
          <w:sz w:val="28"/>
          <w:szCs w:val="28"/>
        </w:rPr>
        <w:t>а</w:t>
      </w:r>
      <w:r w:rsidRPr="00F86629">
        <w:rPr>
          <w:sz w:val="28"/>
          <w:szCs w:val="28"/>
        </w:rPr>
        <w:t>ходиться вровень с краями корыта, появившегося в результате фрезерования.</w:t>
      </w:r>
    </w:p>
    <w:p w:rsidR="00C22599" w:rsidRPr="00F8662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 w:rsidRPr="00F86629">
        <w:rPr>
          <w:sz w:val="28"/>
          <w:szCs w:val="28"/>
        </w:rPr>
        <w:t>5.2 Коэффициент уплотнения заполняющего материала должен быть не ниже 0,98.</w:t>
      </w:r>
    </w:p>
    <w:p w:rsidR="00C22599" w:rsidRPr="00F8662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 w:rsidRPr="00F86629">
        <w:rPr>
          <w:sz w:val="28"/>
          <w:szCs w:val="28"/>
        </w:rPr>
        <w:t>5.3 Коэффициент сцепления шины автомобиля с увлажнённой повер</w:t>
      </w:r>
      <w:r w:rsidRPr="00F86629">
        <w:rPr>
          <w:sz w:val="28"/>
          <w:szCs w:val="28"/>
        </w:rPr>
        <w:t>х</w:t>
      </w:r>
      <w:r w:rsidRPr="00F86629">
        <w:rPr>
          <w:sz w:val="28"/>
          <w:szCs w:val="28"/>
        </w:rPr>
        <w:t>ностью защитного слоя должен быть не ниже 0,35.</w:t>
      </w:r>
    </w:p>
    <w:p w:rsidR="00C22599" w:rsidRPr="00F8662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 w:rsidRPr="00F86629">
        <w:rPr>
          <w:sz w:val="28"/>
          <w:szCs w:val="28"/>
        </w:rPr>
        <w:t>5.4 Неприжившиеся щебёнки защитного слоя в процессе поверхностной обработки должны быть удалены с проезжей части механической щёткой.</w:t>
      </w:r>
    </w:p>
    <w:p w:rsidR="00C22599" w:rsidRPr="002A1F9C" w:rsidRDefault="00C22599" w:rsidP="002A1F9C">
      <w:pPr>
        <w:pStyle w:val="001"/>
        <w:spacing w:before="480" w:after="480"/>
        <w:ind w:firstLine="539"/>
        <w:rPr>
          <w:sz w:val="32"/>
          <w:szCs w:val="32"/>
        </w:rPr>
      </w:pPr>
      <w:r w:rsidRPr="002A1F9C">
        <w:rPr>
          <w:sz w:val="32"/>
          <w:szCs w:val="32"/>
        </w:rPr>
        <w:t>6 Технология производства работ</w:t>
      </w:r>
    </w:p>
    <w:p w:rsidR="00C22599" w:rsidRPr="003B1164" w:rsidRDefault="00C22599" w:rsidP="000204C5">
      <w:pPr>
        <w:tabs>
          <w:tab w:val="left" w:pos="567"/>
        </w:tabs>
        <w:ind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6.1 Устранение колеи</w:t>
      </w:r>
    </w:p>
    <w:p w:rsidR="00C2259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6.1.1 По каждой колее холодным фрезерованием вырезают корыто на всю её ширину, включая боковые гребни выпора (около 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</w:rPr>
          <w:t>0,8 м</w:t>
        </w:r>
      </w:smartTag>
      <w:r>
        <w:rPr>
          <w:sz w:val="28"/>
          <w:szCs w:val="28"/>
        </w:rPr>
        <w:t>), на глубину верхнего слоя, но не менее 4 см.</w:t>
      </w:r>
    </w:p>
    <w:p w:rsidR="00C2259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6.1.2 Поверхность корыта, включая боковые стенки, после высыхания очищают от остатков гранулята и грунтуют битумной эмульсией из расчёта от 0,5 до 0,9 л/м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или жидким битумом.</w:t>
      </w:r>
    </w:p>
    <w:p w:rsidR="00C2259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6.1.3 Горячую асфальтобетонную смесь укладывают асфальтоукладч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ком с регулируемой шириной слоя в корыто так, чтобы после уплотнения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верхность заполняющего материала оказалась вровень или чуть выше кромок корыта.</w:t>
      </w:r>
    </w:p>
    <w:p w:rsidR="00C22599" w:rsidRPr="00774171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6.1.4 При использовании асфальтоукладчика с трамбующим брусом и виброплитой смесь уплотняют сначала гладковальцовым катком массой от 10 до 13 т, катком на пневматических шинах массой 16 т или вибрационным катком массой от 6 до 8 т (от 3 до 5 проходов), а затем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‒</w:t>
      </w:r>
      <w:r>
        <w:rPr>
          <w:sz w:val="28"/>
          <w:szCs w:val="28"/>
        </w:rPr>
        <w:t xml:space="preserve"> гладковальцовым катком массой от 11 до 18 т (от 3 до 5 проходов).</w:t>
      </w:r>
    </w:p>
    <w:p w:rsidR="00C2259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6.1.5 Выступающую часть материала, уложенного в корыто, удаляют холодным фрезерованием после остывания.</w:t>
      </w:r>
    </w:p>
    <w:p w:rsidR="00C22599" w:rsidRDefault="00C22599" w:rsidP="00EC575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6.1.6 После устранения колеи устраивают защитный шероховатый слой методами битумо-щебёночной  или эмульсионно-щебёночной обработки или обработки типа «Сларри Сил»  на всю ширину полосы движения. Поэтому наиболее рационально совмещать устранение колейности с устройством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верхностной обработки для восстановления фрикционной способности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крытия.</w:t>
      </w:r>
    </w:p>
    <w:p w:rsidR="00C22599" w:rsidRPr="005057CC" w:rsidRDefault="00C22599" w:rsidP="002A1F9C">
      <w:pPr>
        <w:tabs>
          <w:tab w:val="left" w:pos="567"/>
        </w:tabs>
        <w:spacing w:before="120" w:after="120"/>
        <w:ind w:firstLine="567"/>
        <w:contextualSpacing/>
        <w:rPr>
          <w:b/>
          <w:sz w:val="28"/>
          <w:szCs w:val="28"/>
        </w:rPr>
      </w:pPr>
      <w:r w:rsidRPr="005057CC">
        <w:rPr>
          <w:b/>
          <w:sz w:val="28"/>
          <w:szCs w:val="28"/>
        </w:rPr>
        <w:t>6.2 Битумо-щебёночная поверхностная обработка</w:t>
      </w:r>
    </w:p>
    <w:p w:rsidR="00C2259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6.2.1 Битумо-щебёночную шероховатую поверхностную обработку с </w:t>
      </w:r>
      <w:r w:rsidRPr="002A1F9C">
        <w:rPr>
          <w:sz w:val="28"/>
          <w:szCs w:val="28"/>
        </w:rPr>
        <w:t>синхронным распределением битума и щебня осуществляют согласно ОДМ [6], СТО НОСТРОЙ 2.25.019.2 (раздел 3) В</w:t>
      </w:r>
      <w:r>
        <w:rPr>
          <w:sz w:val="28"/>
          <w:szCs w:val="28"/>
        </w:rPr>
        <w:t xml:space="preserve"> этом документе предусмотрено использование битумощебнераспределителя.</w:t>
      </w:r>
    </w:p>
    <w:p w:rsidR="00C22599" w:rsidRDefault="00C22599" w:rsidP="000204C5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6.2.2 Основные технические характеристики битумощебнераспредели-теля приведены в приложении А.</w:t>
      </w:r>
    </w:p>
    <w:p w:rsidR="00C22599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Равномерность розлива вяжущего достигается тройным перекрытием струй на определённой высоте. Требуемую при распределении температуру вяжущего поддерживает специальная система обогрева.</w:t>
      </w:r>
    </w:p>
    <w:p w:rsidR="00C22599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Подачу материала на требуемую ширину осуществляют индивидуал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 открыванием заслонок и форсунок, а также перемещением гребёнки с форсунками в горизонтальном направлении.</w:t>
      </w:r>
    </w:p>
    <w:p w:rsidR="00C22599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Кузов для щебня оснащен четырнадцатью заслонками и распредел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тельным барабаном с регулируемым расходом щебня.</w:t>
      </w:r>
    </w:p>
    <w:p w:rsidR="00C22599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6.2.3 При использовании в качестве вяжущего нагретого вязкого битума по ГОСТ 22245 его расход составляет от 0,3 до 0,5 л/м</w:t>
      </w:r>
      <w:r>
        <w:rPr>
          <w:sz w:val="28"/>
          <w:szCs w:val="28"/>
          <w:vertAlign w:val="superscript"/>
        </w:rPr>
        <w:t>2.</w:t>
      </w:r>
      <w:r>
        <w:rPr>
          <w:sz w:val="28"/>
          <w:szCs w:val="28"/>
        </w:rPr>
        <w:t>. В качестве зернист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материала применяют щебень фракции от 5 до 10 мм, обработанный от 1,0 до 1,5 % битума, с расходом от 12 до 15 кг/м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C22599" w:rsidRDefault="00C22599" w:rsidP="000E5558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6.2.4 Если на битумощебнераспределителе отсутствуют прижимные (у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лотняющие) валки, щебень втапливают в битум 5-6 проходами самоходного катка на пневмоколёсном ходу с нагрузкой на колесо не менее 1,5 т и давл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в шинах от 0,7 до 0,8 МПа или катком с обрезиненными металлическ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 вальцами.</w:t>
      </w:r>
    </w:p>
    <w:p w:rsidR="00C22599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6.2.5 Работы осуществляют в летний период на сухом покрытии при температуре воздуха не ниже 15 °С. Движение открывают сразу же после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тывания битума.</w:t>
      </w:r>
    </w:p>
    <w:p w:rsidR="00C22599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6.2.6 Уход за свежеуложенным слоем включает в себя следующие 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рации:</w:t>
      </w:r>
    </w:p>
    <w:p w:rsidR="00C22599" w:rsidRPr="000B4BEE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 w:rsidRPr="000B4BEE">
        <w:rPr>
          <w:rFonts w:ascii="Arial Unicode MS" w:eastAsia="Arial Unicode MS" w:hAnsi="Arial Unicode MS" w:cs="Arial Unicode MS" w:hint="eastAsia"/>
          <w:sz w:val="28"/>
          <w:szCs w:val="28"/>
        </w:rPr>
        <w:t>‒</w:t>
      </w:r>
      <w:r w:rsidRPr="000B4BEE">
        <w:rPr>
          <w:sz w:val="28"/>
          <w:szCs w:val="28"/>
        </w:rPr>
        <w:t xml:space="preserve"> ограничение скорости движения до 40 км/ч, на срок не менее 10 суток;</w:t>
      </w:r>
    </w:p>
    <w:p w:rsidR="00C22599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>‒</w:t>
      </w:r>
      <w:r>
        <w:rPr>
          <w:sz w:val="28"/>
          <w:szCs w:val="28"/>
        </w:rPr>
        <w:t xml:space="preserve"> регулирование движения транспорта по ширине обработанной полосы;</w:t>
      </w:r>
    </w:p>
    <w:p w:rsidR="00C22599" w:rsidRDefault="00C22599" w:rsidP="003B1164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>‒</w:t>
      </w:r>
      <w:r>
        <w:rPr>
          <w:sz w:val="28"/>
          <w:szCs w:val="28"/>
        </w:rPr>
        <w:t xml:space="preserve"> удаление неприжившегося щебня щёткой поливомоечной машины или КДМ.</w:t>
      </w:r>
    </w:p>
    <w:p w:rsidR="00C22599" w:rsidRPr="005057CC" w:rsidRDefault="00C22599" w:rsidP="000B4BEE">
      <w:pPr>
        <w:tabs>
          <w:tab w:val="left" w:pos="567"/>
        </w:tabs>
        <w:spacing w:before="120" w:after="120"/>
        <w:ind w:firstLine="567"/>
        <w:contextualSpacing/>
        <w:rPr>
          <w:b/>
          <w:sz w:val="28"/>
          <w:szCs w:val="28"/>
        </w:rPr>
      </w:pPr>
      <w:r w:rsidRPr="005057CC">
        <w:rPr>
          <w:b/>
          <w:sz w:val="28"/>
          <w:szCs w:val="28"/>
        </w:rPr>
        <w:t>6.3 Эмульсионно-щебёночная поверхностная обработка</w:t>
      </w:r>
    </w:p>
    <w:p w:rsidR="00C22599" w:rsidRDefault="00C22599" w:rsidP="002A7F9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6.3.1 При эмульсионно-щебёночной поверхностной обработке в качестве вяжущего используют катионную битумную эмульсию ЭБК-2 по ГОСТ Р 52128 с нормой дозирования остаточного вяжущего (эмульсионный битум)  от 1,0 до 1,3 л/м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, а в качестве зернистого материала – кубовидный мытый щебень по ГОСТ 8267 фракции от 5 до 10 мм.</w:t>
      </w:r>
    </w:p>
    <w:p w:rsidR="00C22599" w:rsidRDefault="00C22599" w:rsidP="002A7F9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6.3.2 Работы можно производить на влажном покрытии при температуре не ниже 5 °С.</w:t>
      </w:r>
      <w:r w:rsidRPr="00841E2B">
        <w:rPr>
          <w:sz w:val="28"/>
          <w:szCs w:val="28"/>
        </w:rPr>
        <w:t xml:space="preserve"> </w:t>
      </w:r>
      <w:r>
        <w:rPr>
          <w:sz w:val="28"/>
          <w:szCs w:val="28"/>
        </w:rPr>
        <w:t>Движение открывают сразу же после распада эмульсии 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сыхания воды.</w:t>
      </w:r>
    </w:p>
    <w:p w:rsidR="00C22599" w:rsidRDefault="00C22599" w:rsidP="002A7F9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6.3.3 Уход за свежеуложенным слоем осуществляют согласно 6.2.6.</w:t>
      </w:r>
    </w:p>
    <w:p w:rsidR="00C22599" w:rsidRPr="005057CC" w:rsidRDefault="00C22599" w:rsidP="000B4BEE">
      <w:pPr>
        <w:tabs>
          <w:tab w:val="left" w:pos="567"/>
        </w:tabs>
        <w:spacing w:before="120" w:after="120"/>
        <w:ind w:firstLine="567"/>
        <w:contextualSpacing/>
        <w:rPr>
          <w:b/>
          <w:sz w:val="28"/>
          <w:szCs w:val="28"/>
        </w:rPr>
      </w:pPr>
      <w:r w:rsidRPr="005057CC">
        <w:rPr>
          <w:b/>
          <w:sz w:val="28"/>
          <w:szCs w:val="28"/>
        </w:rPr>
        <w:t>6.4 Поверхностная обработка типа «Сларри Сил»</w:t>
      </w:r>
    </w:p>
    <w:p w:rsidR="00C22599" w:rsidRDefault="00C22599" w:rsidP="00CB143A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6.4.1 В качестве поверхностной обработки можно устраивать защитный слой из литой эмульсионно-минеральной смеси типа «Сларри Сил» </w:t>
      </w:r>
      <w:r w:rsidRPr="005175F0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0B4BEE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C22599" w:rsidRDefault="00C22599" w:rsidP="00CB143A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6.4.2 Для устройства слоя указанного типа применяют специальную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шину – смеситель-распределитель непрерывного действия, которая готовит и укладывает смесь слоем толщиной от 5 до 15 мм. На машине имеется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пределительная  коробка ящичного типа с поперечными шнеками, которая обеспечивает регулирование ширины укладываемого слоя. В комплект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шин также входят эмульсиовоз, фронтальный погрузчик минеральных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риалов и поливомоечная машина со щёткой.</w:t>
      </w:r>
    </w:p>
    <w:p w:rsidR="00C22599" w:rsidRDefault="00C22599" w:rsidP="00CB143A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6.4.3 Смесь состоит из щебня крупностью меньше 10 мм, песка из отсева дробления, минерального порошка или цемента, битумной эмульсии ЭБК-3 и замедлителя скорости распада эмульсии при необходимости. Содержание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таточного битума в смеси – от 6 до 13 %.</w:t>
      </w:r>
    </w:p>
    <w:p w:rsidR="00C22599" w:rsidRDefault="00C22599" w:rsidP="00CB143A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6.4.4 Работы осуществляют при температуре окружающего воздуха не ниже 10 °С.</w:t>
      </w:r>
    </w:p>
    <w:p w:rsidR="00C22599" w:rsidRDefault="00C22599" w:rsidP="00CB143A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6.4.5 Время открытия движения с ограничением скорости до 40 км/ч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висит от погодных условий и обычно составляет от 1 до 3 суток, что является недостатком способа.</w:t>
      </w:r>
    </w:p>
    <w:p w:rsidR="00C22599" w:rsidRPr="000B4BEE" w:rsidRDefault="00C22599" w:rsidP="000B4BEE">
      <w:pPr>
        <w:pStyle w:val="001"/>
        <w:spacing w:before="480" w:after="480"/>
        <w:ind w:firstLine="539"/>
        <w:rPr>
          <w:sz w:val="32"/>
          <w:szCs w:val="32"/>
        </w:rPr>
      </w:pPr>
      <w:r w:rsidRPr="000B4BEE">
        <w:rPr>
          <w:sz w:val="32"/>
          <w:szCs w:val="32"/>
        </w:rPr>
        <w:t>7 Контроль качества работ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7.1 На стадии входного контроля проверяют качество дорожно-строительных материалов и смесей, предназначенных для заполнения кор</w:t>
      </w:r>
      <w:r>
        <w:rPr>
          <w:sz w:val="28"/>
          <w:szCs w:val="28"/>
        </w:rPr>
        <w:t>ы</w:t>
      </w:r>
      <w:r>
        <w:rPr>
          <w:sz w:val="28"/>
          <w:szCs w:val="28"/>
        </w:rPr>
        <w:t>та, в соответствии с действующими нормативными документами на эти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териалы.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7.2 На стадии операционного контроля следят за качеством выполнения каждой технологической операции в соответствии со СНиП 3.06.03 и рек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мендациями по устройству укладываемого заполняющего материала по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ствующим нормативным документам.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7.3 При устройстве поверхностной обработки расход щебня контрол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руют путём взвешивания распределённого материала на площади 0,25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с использованием мерного шаблона, как указано в приложении Ж ОДМ </w:t>
      </w:r>
      <w:r w:rsidRPr="005175F0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0B4BEE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7.4 При заполнении колеи ремонтным материалом визуально контрол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руют качество сопряжений ремонтного слоя и старого покрытия.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7.5 Качество асфальтобетона, используемого для заполнения колеи,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тролируют по вырубкам (кернам) в трёх местах на км каждой колеи. Наличие сцепления слоёв оценивают визуально при отборе проб.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7.6 Ровность отремонтированной полосы покрытия контролируют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требованиями СНиП 3.06.03.</w:t>
      </w:r>
    </w:p>
    <w:p w:rsidR="00C22599" w:rsidRPr="000B4BEE" w:rsidRDefault="00C22599" w:rsidP="000B4BEE">
      <w:pPr>
        <w:pStyle w:val="001"/>
        <w:spacing w:before="480" w:after="480"/>
        <w:ind w:firstLine="539"/>
        <w:rPr>
          <w:sz w:val="32"/>
          <w:szCs w:val="32"/>
        </w:rPr>
      </w:pPr>
      <w:r w:rsidRPr="000B4BEE">
        <w:rPr>
          <w:sz w:val="32"/>
          <w:szCs w:val="32"/>
        </w:rPr>
        <w:t>8 Техника безопасности при производстве работ и охрана окружающей среды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8.1 К работе допускаются лица, прошедшие обучение и инструктаж по безопасности труда в соответствии с ГОСТ 12.0.004.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8.2 Место проведения работ должно быть ограждено в соответствии с требованиями ВСН 37 </w:t>
      </w:r>
      <w:r w:rsidRPr="005175F0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0B4BEE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C22599" w:rsidRPr="00DA4D32" w:rsidRDefault="00C22599" w:rsidP="00DA4D32">
      <w:pPr>
        <w:rPr>
          <w:sz w:val="28"/>
          <w:szCs w:val="28"/>
        </w:rPr>
      </w:pPr>
      <w:r>
        <w:rPr>
          <w:sz w:val="28"/>
          <w:szCs w:val="28"/>
        </w:rPr>
        <w:t xml:space="preserve">Схемы организации движения и ограждения мест работ согласовывают </w:t>
      </w:r>
      <w:r w:rsidRPr="00DA4D32">
        <w:rPr>
          <w:sz w:val="28"/>
          <w:szCs w:val="28"/>
        </w:rPr>
        <w:t>с подразделением государственной автомобильной инспекци</w:t>
      </w:r>
      <w:r>
        <w:rPr>
          <w:sz w:val="28"/>
          <w:szCs w:val="28"/>
        </w:rPr>
        <w:t>и</w:t>
      </w:r>
      <w:r w:rsidRPr="00DA4D32">
        <w:rPr>
          <w:sz w:val="28"/>
          <w:szCs w:val="28"/>
        </w:rPr>
        <w:t xml:space="preserve"> и другими в</w:t>
      </w:r>
      <w:r w:rsidRPr="00DA4D32">
        <w:rPr>
          <w:sz w:val="28"/>
          <w:szCs w:val="28"/>
        </w:rPr>
        <w:t>е</w:t>
      </w:r>
      <w:r w:rsidRPr="00DA4D32">
        <w:rPr>
          <w:sz w:val="28"/>
          <w:szCs w:val="28"/>
        </w:rPr>
        <w:t>домствами и организациями в соответствии с установленным порядком.</w:t>
      </w:r>
    </w:p>
    <w:p w:rsidR="00C22599" w:rsidRDefault="00C22599" w:rsidP="00DA45D9">
      <w:pPr>
        <w:tabs>
          <w:tab w:val="left" w:pos="567"/>
        </w:tabs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8.3 При работе машин по устранению колеи и устройству поверхностной обработки необходимо соблюдать требования, изложенные в СНиП 12-03 и СНиП 12-04.</w:t>
      </w:r>
    </w:p>
    <w:p w:rsidR="00C22599" w:rsidRPr="00FE0B4A" w:rsidRDefault="00C22599" w:rsidP="00DA45D9">
      <w:pPr>
        <w:tabs>
          <w:tab w:val="left" w:pos="567"/>
        </w:tabs>
        <w:ind w:firstLine="567"/>
        <w:contextualSpacing/>
        <w:rPr>
          <w:b/>
          <w:sz w:val="28"/>
          <w:szCs w:val="28"/>
        </w:rPr>
      </w:pPr>
      <w:r>
        <w:rPr>
          <w:sz w:val="28"/>
          <w:szCs w:val="28"/>
        </w:rPr>
        <w:t>8.4 При работе с эмульсией в случае попадания её на лицо или руки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дует быстро смыть её холодной водой, остатки битума удалить керосином, а затем промыть запачканные места тёплой водой с мылом.</w:t>
      </w:r>
    </w:p>
    <w:p w:rsidR="00C22599" w:rsidRDefault="00C22599" w:rsidP="00DA45D9">
      <w:pPr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8.5 При проведении работ должны соблюдаться требования Инструкции ВСН 8-89 </w:t>
      </w:r>
      <w:r w:rsidRPr="005175F0">
        <w:rPr>
          <w:sz w:val="28"/>
          <w:szCs w:val="28"/>
        </w:rPr>
        <w:t>[</w:t>
      </w:r>
      <w:r>
        <w:rPr>
          <w:sz w:val="28"/>
          <w:szCs w:val="28"/>
        </w:rPr>
        <w:t>9</w:t>
      </w:r>
      <w:r w:rsidRPr="000B4BEE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C22599" w:rsidRDefault="00C22599" w:rsidP="00DA45D9">
      <w:pPr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8.6 Доставку смесей, приготовленных в смесительных установках, и с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пучих материалов на место производства работ должны осуществлять в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мосвалах с плотно закрывающимися бортами и оборудованных тентами.</w:t>
      </w:r>
    </w:p>
    <w:p w:rsidR="00C22599" w:rsidRDefault="00C22599" w:rsidP="00DA45D9">
      <w:pPr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8.7 Санитарных ограничений на применение битумных материалов не устанавливается.</w:t>
      </w:r>
    </w:p>
    <w:p w:rsidR="00C22599" w:rsidRDefault="00C22599" w:rsidP="00DA45D9">
      <w:pPr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8.8 Заправку дорожных и транспортных машин топливом и смазочными материалами следует производить при наличии инвентаря противопожарной безопасности.</w:t>
      </w:r>
    </w:p>
    <w:p w:rsidR="00C22599" w:rsidRDefault="00C22599" w:rsidP="009516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  <w:t>Приложение А</w:t>
      </w:r>
    </w:p>
    <w:p w:rsidR="00C22599" w:rsidRPr="00321FE0" w:rsidRDefault="00C22599" w:rsidP="00951685">
      <w:pPr>
        <w:jc w:val="center"/>
        <w:rPr>
          <w:sz w:val="28"/>
          <w:szCs w:val="28"/>
        </w:rPr>
      </w:pPr>
      <w:r w:rsidRPr="00321FE0">
        <w:rPr>
          <w:sz w:val="28"/>
          <w:szCs w:val="28"/>
        </w:rPr>
        <w:t>(справочное)</w:t>
      </w:r>
    </w:p>
    <w:p w:rsidR="00C22599" w:rsidRPr="00321FE0" w:rsidRDefault="00C22599" w:rsidP="00951685">
      <w:pPr>
        <w:contextualSpacing/>
        <w:jc w:val="center"/>
        <w:rPr>
          <w:sz w:val="28"/>
          <w:szCs w:val="28"/>
        </w:rPr>
      </w:pPr>
      <w:r w:rsidRPr="00321FE0">
        <w:rPr>
          <w:sz w:val="28"/>
          <w:szCs w:val="28"/>
        </w:rPr>
        <w:t>Основные технические характеристики битумощебнераспределителя</w:t>
      </w:r>
    </w:p>
    <w:p w:rsidR="00C22599" w:rsidRPr="00920C7A" w:rsidRDefault="00C22599" w:rsidP="00951685">
      <w:pPr>
        <w:contextualSpacing/>
        <w:jc w:val="center"/>
        <w:rPr>
          <w:b/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54"/>
        <w:gridCol w:w="2517"/>
      </w:tblGrid>
      <w:tr w:rsidR="00C22599" w:rsidTr="00F11E86">
        <w:tc>
          <w:tcPr>
            <w:tcW w:w="7054" w:type="dxa"/>
            <w:shd w:val="clear" w:color="auto" w:fill="C6D9F1"/>
          </w:tcPr>
          <w:p w:rsidR="00C22599" w:rsidRPr="00321FE0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321FE0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2517" w:type="dxa"/>
            <w:shd w:val="clear" w:color="auto" w:fill="C6D9F1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321FE0">
              <w:rPr>
                <w:sz w:val="28"/>
                <w:szCs w:val="28"/>
              </w:rPr>
              <w:t>Значение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Минимальная мощность двигателя тягача, л. с.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370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Базовое шасси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2-осный полупр</w:t>
            </w:r>
            <w:r w:rsidRPr="00F11E86">
              <w:rPr>
                <w:sz w:val="28"/>
                <w:szCs w:val="28"/>
              </w:rPr>
              <w:t>и</w:t>
            </w:r>
            <w:r w:rsidRPr="00F11E86">
              <w:rPr>
                <w:sz w:val="28"/>
                <w:szCs w:val="28"/>
              </w:rPr>
              <w:t>цеп Кайзер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  <w:vertAlign w:val="superscript"/>
              </w:rPr>
            </w:pPr>
            <w:r w:rsidRPr="00F11E86">
              <w:rPr>
                <w:sz w:val="28"/>
                <w:szCs w:val="28"/>
              </w:rPr>
              <w:t>Объём кузова щебня, м</w:t>
            </w:r>
            <w:r w:rsidRPr="00F11E86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12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Объём резервуара для вяжущего, л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6000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Максимальная ширина распределения материалов, м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3,85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Количество форсунок для разлива вяжущего, шт.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40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Количество индивидуальных заслонок для системы п</w:t>
            </w:r>
            <w:r w:rsidRPr="00F11E86">
              <w:rPr>
                <w:sz w:val="28"/>
                <w:szCs w:val="28"/>
              </w:rPr>
              <w:t>о</w:t>
            </w:r>
            <w:r w:rsidRPr="00F11E86">
              <w:rPr>
                <w:sz w:val="28"/>
                <w:szCs w:val="28"/>
              </w:rPr>
              <w:t>дачи каменных материалов, шт.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</w:p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14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Рабочая скорость движения, км/ч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3-6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Площадь обработки за один цикл загрузки, м</w:t>
            </w:r>
            <w:r w:rsidRPr="00F11E86">
              <w:rPr>
                <w:sz w:val="28"/>
                <w:szCs w:val="28"/>
                <w:vertAlign w:val="superscript"/>
              </w:rPr>
              <w:t>2</w:t>
            </w:r>
            <w:r w:rsidRPr="00F11E86">
              <w:rPr>
                <w:sz w:val="28"/>
                <w:szCs w:val="28"/>
              </w:rPr>
              <w:t>, в завис</w:t>
            </w:r>
            <w:r w:rsidRPr="00F11E86">
              <w:rPr>
                <w:sz w:val="28"/>
                <w:szCs w:val="28"/>
              </w:rPr>
              <w:t>и</w:t>
            </w:r>
            <w:r w:rsidRPr="00F11E86">
              <w:rPr>
                <w:sz w:val="28"/>
                <w:szCs w:val="28"/>
              </w:rPr>
              <w:t>мости от используемой фракции щебня: 10-15 мм</w:t>
            </w:r>
          </w:p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 xml:space="preserve">                                                                                    5-10 мм        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</w:p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1600</w:t>
            </w:r>
          </w:p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2000</w:t>
            </w:r>
          </w:p>
        </w:tc>
      </w:tr>
      <w:tr w:rsidR="00C22599" w:rsidTr="00F11E86">
        <w:tc>
          <w:tcPr>
            <w:tcW w:w="7054" w:type="dxa"/>
          </w:tcPr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Площадь обработки за один цикл загрузки, м</w:t>
            </w:r>
            <w:r w:rsidRPr="00F11E86">
              <w:rPr>
                <w:sz w:val="28"/>
                <w:szCs w:val="28"/>
                <w:vertAlign w:val="superscript"/>
              </w:rPr>
              <w:t>2</w:t>
            </w:r>
            <w:r w:rsidRPr="00F11E86">
              <w:rPr>
                <w:sz w:val="28"/>
                <w:szCs w:val="28"/>
              </w:rPr>
              <w:t>, в завис</w:t>
            </w:r>
            <w:r w:rsidRPr="00F11E86">
              <w:rPr>
                <w:sz w:val="28"/>
                <w:szCs w:val="28"/>
              </w:rPr>
              <w:t>и</w:t>
            </w:r>
            <w:r w:rsidRPr="00F11E86">
              <w:rPr>
                <w:sz w:val="28"/>
                <w:szCs w:val="28"/>
              </w:rPr>
              <w:t>мости от расхода битума: 1,2 л/м</w:t>
            </w:r>
            <w:r w:rsidRPr="00F11E86">
              <w:rPr>
                <w:sz w:val="28"/>
                <w:szCs w:val="28"/>
                <w:vertAlign w:val="superscript"/>
              </w:rPr>
              <w:t>2</w:t>
            </w:r>
          </w:p>
          <w:p w:rsidR="00C22599" w:rsidRPr="00F11E86" w:rsidRDefault="00C22599" w:rsidP="00F11E86">
            <w:pPr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 xml:space="preserve">                                                </w:t>
            </w:r>
          </w:p>
        </w:tc>
        <w:tc>
          <w:tcPr>
            <w:tcW w:w="2517" w:type="dxa"/>
          </w:tcPr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</w:p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4460</w:t>
            </w:r>
          </w:p>
          <w:p w:rsidR="00C22599" w:rsidRPr="00F11E86" w:rsidRDefault="00C22599" w:rsidP="00F11E86">
            <w:pPr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F11E86">
              <w:rPr>
                <w:sz w:val="28"/>
                <w:szCs w:val="28"/>
              </w:rPr>
              <w:t>5040</w:t>
            </w:r>
          </w:p>
        </w:tc>
      </w:tr>
    </w:tbl>
    <w:p w:rsidR="00C22599" w:rsidRPr="000843FA" w:rsidRDefault="00C22599" w:rsidP="00B72C14">
      <w:pPr>
        <w:spacing w:after="200" w:line="276" w:lineRule="auto"/>
        <w:ind w:firstLine="0"/>
        <w:jc w:val="left"/>
        <w:rPr>
          <w:sz w:val="28"/>
          <w:szCs w:val="28"/>
          <w:lang w:val="en-US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321FE0">
      <w:pPr>
        <w:jc w:val="center"/>
        <w:rPr>
          <w:sz w:val="32"/>
          <w:szCs w:val="32"/>
        </w:rPr>
      </w:pPr>
    </w:p>
    <w:p w:rsidR="00C22599" w:rsidRDefault="00C22599" w:rsidP="00321FE0">
      <w:pPr>
        <w:jc w:val="center"/>
        <w:rPr>
          <w:sz w:val="32"/>
          <w:szCs w:val="32"/>
        </w:rPr>
      </w:pPr>
    </w:p>
    <w:p w:rsidR="00C22599" w:rsidRPr="00321FE0" w:rsidRDefault="00C22599" w:rsidP="000B4BEE">
      <w:pPr>
        <w:pStyle w:val="001"/>
        <w:spacing w:before="480" w:after="480"/>
        <w:ind w:firstLine="0"/>
        <w:jc w:val="center"/>
        <w:rPr>
          <w:sz w:val="32"/>
          <w:szCs w:val="32"/>
        </w:rPr>
      </w:pPr>
      <w:r w:rsidRPr="00321FE0">
        <w:rPr>
          <w:sz w:val="32"/>
          <w:szCs w:val="32"/>
        </w:rPr>
        <w:t>Библиография</w:t>
      </w:r>
    </w:p>
    <w:tbl>
      <w:tblPr>
        <w:tblW w:w="0" w:type="auto"/>
        <w:tblLook w:val="00A0"/>
      </w:tblPr>
      <w:tblGrid>
        <w:gridCol w:w="675"/>
        <w:gridCol w:w="3544"/>
        <w:gridCol w:w="5352"/>
      </w:tblGrid>
      <w:tr w:rsidR="00C22599" w:rsidRPr="00321FE0" w:rsidTr="00E63E9C">
        <w:tc>
          <w:tcPr>
            <w:tcW w:w="675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 xml:space="preserve">[1]     </w:t>
            </w:r>
          </w:p>
        </w:tc>
        <w:tc>
          <w:tcPr>
            <w:tcW w:w="8896" w:type="dxa"/>
            <w:gridSpan w:val="2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«Классификация работ по капитальному ремонту, ремонту и содерж</w:t>
            </w:r>
            <w:r w:rsidRPr="00321FE0">
              <w:rPr>
                <w:sz w:val="28"/>
              </w:rPr>
              <w:t>а</w:t>
            </w:r>
            <w:r w:rsidRPr="00321FE0">
              <w:rPr>
                <w:sz w:val="28"/>
              </w:rPr>
              <w:t>нию  автомобильных дорог общего пользования и  искусственных с</w:t>
            </w:r>
            <w:r w:rsidRPr="00321FE0">
              <w:rPr>
                <w:sz w:val="28"/>
              </w:rPr>
              <w:t>о</w:t>
            </w:r>
            <w:r w:rsidRPr="00321FE0">
              <w:rPr>
                <w:sz w:val="28"/>
              </w:rPr>
              <w:t>оружений на них», Москва, ФГУП «ИНФОРМАВТОДОР», 2008</w:t>
            </w:r>
          </w:p>
        </w:tc>
      </w:tr>
      <w:tr w:rsidR="00C22599" w:rsidRPr="00321FE0" w:rsidTr="00E63E9C">
        <w:tc>
          <w:tcPr>
            <w:tcW w:w="675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 xml:space="preserve">[2]     </w:t>
            </w:r>
          </w:p>
        </w:tc>
        <w:tc>
          <w:tcPr>
            <w:tcW w:w="3544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Ведомственные         стро</w:t>
            </w:r>
            <w:r w:rsidRPr="00321FE0">
              <w:rPr>
                <w:sz w:val="28"/>
              </w:rPr>
              <w:t>и</w:t>
            </w:r>
            <w:r w:rsidRPr="00321FE0">
              <w:rPr>
                <w:sz w:val="28"/>
              </w:rPr>
              <w:t>тельные нормы</w:t>
            </w:r>
          </w:p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ВСН 24-88</w:t>
            </w:r>
          </w:p>
        </w:tc>
        <w:tc>
          <w:tcPr>
            <w:tcW w:w="5352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Технические    правила    ремонта    и</w:t>
            </w:r>
          </w:p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содержания автомобильных дорог, Мос</w:t>
            </w:r>
            <w:r w:rsidRPr="00321FE0">
              <w:rPr>
                <w:sz w:val="28"/>
              </w:rPr>
              <w:t>к</w:t>
            </w:r>
            <w:r w:rsidRPr="00321FE0">
              <w:rPr>
                <w:sz w:val="28"/>
              </w:rPr>
              <w:t>ва, Минавтодор РСФСР, 1989</w:t>
            </w:r>
          </w:p>
        </w:tc>
      </w:tr>
      <w:tr w:rsidR="00C22599" w:rsidRPr="00321FE0" w:rsidTr="00E63E9C">
        <w:tc>
          <w:tcPr>
            <w:tcW w:w="675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 xml:space="preserve">[3]     </w:t>
            </w:r>
          </w:p>
        </w:tc>
        <w:tc>
          <w:tcPr>
            <w:tcW w:w="3544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Отраслевой дорожный м</w:t>
            </w:r>
            <w:r w:rsidRPr="00321FE0">
              <w:rPr>
                <w:sz w:val="28"/>
              </w:rPr>
              <w:t>е</w:t>
            </w:r>
            <w:r w:rsidRPr="00321FE0">
              <w:rPr>
                <w:sz w:val="28"/>
              </w:rPr>
              <w:t>тодический документ</w:t>
            </w:r>
          </w:p>
        </w:tc>
        <w:tc>
          <w:tcPr>
            <w:tcW w:w="5352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Рекомендации по устранению колей на автомобильных дорогах, Часть 3, Москва, РОСАВТОДОР, 2002</w:t>
            </w:r>
          </w:p>
        </w:tc>
      </w:tr>
      <w:tr w:rsidR="00C22599" w:rsidRPr="00321FE0" w:rsidTr="00E97347">
        <w:tc>
          <w:tcPr>
            <w:tcW w:w="675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  <w:lang w:val="en-US"/>
              </w:rPr>
              <w:t>[</w:t>
            </w:r>
            <w:r w:rsidRPr="00321FE0">
              <w:rPr>
                <w:sz w:val="28"/>
              </w:rPr>
              <w:t>4</w:t>
            </w:r>
            <w:r w:rsidRPr="00321FE0">
              <w:rPr>
                <w:sz w:val="28"/>
                <w:lang w:val="en-US"/>
              </w:rPr>
              <w:t>]</w:t>
            </w:r>
          </w:p>
        </w:tc>
        <w:tc>
          <w:tcPr>
            <w:tcW w:w="8896" w:type="dxa"/>
            <w:gridSpan w:val="2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C47FA3">
              <w:rPr>
                <w:sz w:val="28"/>
                <w:szCs w:val="28"/>
              </w:rPr>
              <w:t>Градостроительный кодекс Российской Федерации</w:t>
            </w:r>
          </w:p>
        </w:tc>
      </w:tr>
      <w:tr w:rsidR="00C22599" w:rsidRPr="00321FE0" w:rsidTr="00E97347">
        <w:tc>
          <w:tcPr>
            <w:tcW w:w="675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  <w:lang w:val="en-US"/>
              </w:rPr>
            </w:pPr>
            <w:r w:rsidRPr="00321FE0">
              <w:rPr>
                <w:sz w:val="28"/>
                <w:lang w:val="en-US"/>
              </w:rPr>
              <w:t>[</w:t>
            </w:r>
            <w:r w:rsidRPr="00321FE0">
              <w:rPr>
                <w:sz w:val="28"/>
              </w:rPr>
              <w:t>5</w:t>
            </w:r>
            <w:r w:rsidRPr="00321FE0">
              <w:rPr>
                <w:sz w:val="28"/>
                <w:lang w:val="en-US"/>
              </w:rPr>
              <w:t>]</w:t>
            </w:r>
          </w:p>
        </w:tc>
        <w:tc>
          <w:tcPr>
            <w:tcW w:w="8896" w:type="dxa"/>
            <w:gridSpan w:val="2"/>
          </w:tcPr>
          <w:p w:rsidR="00C22599" w:rsidRPr="00C47FA3" w:rsidRDefault="00C22599" w:rsidP="00E63E9C">
            <w:pPr>
              <w:ind w:firstLine="0"/>
              <w:contextualSpacing/>
              <w:rPr>
                <w:sz w:val="28"/>
                <w:szCs w:val="28"/>
              </w:rPr>
            </w:pPr>
            <w:r w:rsidRPr="00C47FA3">
              <w:rPr>
                <w:sz w:val="28"/>
                <w:szCs w:val="28"/>
              </w:rPr>
              <w:t>Федеральный закон от 27 декабря 2002 г. №184 – ФЗ «О техническом регулировании»</w:t>
            </w:r>
          </w:p>
        </w:tc>
      </w:tr>
      <w:tr w:rsidR="00C22599" w:rsidRPr="00321FE0" w:rsidTr="00E63E9C">
        <w:tc>
          <w:tcPr>
            <w:tcW w:w="675" w:type="dxa"/>
          </w:tcPr>
          <w:p w:rsidR="00C22599" w:rsidRPr="006F65C4" w:rsidRDefault="00C22599" w:rsidP="00E63E9C">
            <w:pPr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[6]</w:t>
            </w:r>
          </w:p>
        </w:tc>
        <w:tc>
          <w:tcPr>
            <w:tcW w:w="3544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Отраслевая дорожная м</w:t>
            </w:r>
            <w:r w:rsidRPr="00321FE0">
              <w:rPr>
                <w:sz w:val="28"/>
              </w:rPr>
              <w:t>е</w:t>
            </w:r>
            <w:r w:rsidRPr="00321FE0">
              <w:rPr>
                <w:sz w:val="28"/>
              </w:rPr>
              <w:t>тодика</w:t>
            </w:r>
          </w:p>
        </w:tc>
        <w:tc>
          <w:tcPr>
            <w:tcW w:w="5352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Методические рекомендации по устройс</w:t>
            </w:r>
            <w:r w:rsidRPr="00321FE0">
              <w:rPr>
                <w:sz w:val="28"/>
              </w:rPr>
              <w:t>т</w:t>
            </w:r>
            <w:r w:rsidRPr="00321FE0">
              <w:rPr>
                <w:sz w:val="28"/>
              </w:rPr>
              <w:t>ву одиночной шероховатой поверхнос</w:t>
            </w:r>
            <w:r w:rsidRPr="00321FE0">
              <w:rPr>
                <w:sz w:val="28"/>
              </w:rPr>
              <w:t>т</w:t>
            </w:r>
            <w:r w:rsidRPr="00321FE0">
              <w:rPr>
                <w:sz w:val="28"/>
              </w:rPr>
              <w:t>ной обработки техникой с синхронным распределением битума и щебня, Москва, Росавтодор, 2001</w:t>
            </w:r>
          </w:p>
        </w:tc>
      </w:tr>
      <w:tr w:rsidR="00C22599" w:rsidRPr="00321FE0" w:rsidTr="00E63E9C">
        <w:tc>
          <w:tcPr>
            <w:tcW w:w="675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[7]</w:t>
            </w:r>
          </w:p>
        </w:tc>
        <w:tc>
          <w:tcPr>
            <w:tcW w:w="3544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Отраслевая дорожная м</w:t>
            </w:r>
            <w:r w:rsidRPr="00321FE0">
              <w:rPr>
                <w:sz w:val="28"/>
              </w:rPr>
              <w:t>е</w:t>
            </w:r>
            <w:r w:rsidRPr="00321FE0">
              <w:rPr>
                <w:sz w:val="28"/>
              </w:rPr>
              <w:t>тодика</w:t>
            </w:r>
          </w:p>
        </w:tc>
        <w:tc>
          <w:tcPr>
            <w:tcW w:w="5352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Методические рекомендации по устройс</w:t>
            </w:r>
            <w:r w:rsidRPr="00321FE0">
              <w:rPr>
                <w:sz w:val="28"/>
              </w:rPr>
              <w:t>т</w:t>
            </w:r>
            <w:r w:rsidRPr="00321FE0">
              <w:rPr>
                <w:sz w:val="28"/>
              </w:rPr>
              <w:t>ву защитных слоёв износа из литых эмульсионно-минеральных смесей типа «Сларри Сил», Москва, РОСАВТОДОР, 2001</w:t>
            </w:r>
          </w:p>
        </w:tc>
      </w:tr>
      <w:tr w:rsidR="00C22599" w:rsidRPr="00321FE0" w:rsidTr="00E63E9C">
        <w:tc>
          <w:tcPr>
            <w:tcW w:w="675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  <w:szCs w:val="28"/>
                <w:lang w:val="en-US"/>
              </w:rPr>
              <w:t>[</w:t>
            </w:r>
            <w:r>
              <w:rPr>
                <w:sz w:val="28"/>
                <w:szCs w:val="28"/>
                <w:lang w:val="en-US"/>
              </w:rPr>
              <w:t>8</w:t>
            </w:r>
            <w:r w:rsidRPr="00321FE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3544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Ведомственные строител</w:t>
            </w:r>
            <w:r w:rsidRPr="00321FE0">
              <w:rPr>
                <w:sz w:val="28"/>
              </w:rPr>
              <w:t>ь</w:t>
            </w:r>
            <w:r w:rsidRPr="00321FE0">
              <w:rPr>
                <w:sz w:val="28"/>
              </w:rPr>
              <w:t>ные нормы</w:t>
            </w:r>
            <w:r>
              <w:rPr>
                <w:sz w:val="28"/>
                <w:lang w:val="en-US"/>
              </w:rPr>
              <w:t xml:space="preserve"> </w:t>
            </w:r>
            <w:r w:rsidRPr="00321FE0">
              <w:rPr>
                <w:sz w:val="28"/>
              </w:rPr>
              <w:t>ВСН 37-84</w:t>
            </w:r>
          </w:p>
        </w:tc>
        <w:tc>
          <w:tcPr>
            <w:tcW w:w="5352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Инструкция по организации движения и ограждению мест производства дорожных работ</w:t>
            </w:r>
          </w:p>
        </w:tc>
      </w:tr>
      <w:tr w:rsidR="00C22599" w:rsidRPr="00321FE0" w:rsidTr="00E63E9C">
        <w:trPr>
          <w:trHeight w:val="1805"/>
        </w:trPr>
        <w:tc>
          <w:tcPr>
            <w:tcW w:w="675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  <w:szCs w:val="28"/>
                <w:lang w:val="en-US"/>
              </w:rPr>
            </w:pPr>
            <w:r w:rsidRPr="00321FE0">
              <w:rPr>
                <w:sz w:val="28"/>
                <w:szCs w:val="28"/>
                <w:lang w:val="en-US"/>
              </w:rPr>
              <w:t>[</w:t>
            </w:r>
            <w:r>
              <w:rPr>
                <w:sz w:val="28"/>
                <w:szCs w:val="28"/>
                <w:lang w:val="en-US"/>
              </w:rPr>
              <w:t>9</w:t>
            </w:r>
            <w:r w:rsidRPr="00321FE0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3544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Ведомственные строител</w:t>
            </w:r>
            <w:r w:rsidRPr="00321FE0">
              <w:rPr>
                <w:sz w:val="28"/>
              </w:rPr>
              <w:t>ь</w:t>
            </w:r>
            <w:r w:rsidRPr="00321FE0">
              <w:rPr>
                <w:sz w:val="28"/>
              </w:rPr>
              <w:t>ные нормы</w:t>
            </w:r>
            <w:r>
              <w:rPr>
                <w:sz w:val="28"/>
                <w:lang w:val="en-US"/>
              </w:rPr>
              <w:t xml:space="preserve"> </w:t>
            </w:r>
            <w:r w:rsidRPr="00321FE0">
              <w:rPr>
                <w:sz w:val="28"/>
              </w:rPr>
              <w:t>ВСН 24-88</w:t>
            </w:r>
          </w:p>
        </w:tc>
        <w:tc>
          <w:tcPr>
            <w:tcW w:w="5352" w:type="dxa"/>
          </w:tcPr>
          <w:p w:rsidR="00C22599" w:rsidRPr="00321FE0" w:rsidRDefault="00C22599" w:rsidP="00E63E9C">
            <w:pPr>
              <w:ind w:firstLine="0"/>
              <w:contextualSpacing/>
              <w:rPr>
                <w:sz w:val="28"/>
              </w:rPr>
            </w:pPr>
            <w:r w:rsidRPr="00321FE0">
              <w:rPr>
                <w:sz w:val="28"/>
              </w:rPr>
              <w:t>Инструкция по охране природной среды при строительстве, ремонте и содержании автомобильных дорог, Москва, Минавт</w:t>
            </w:r>
            <w:r w:rsidRPr="00321FE0">
              <w:rPr>
                <w:sz w:val="28"/>
              </w:rPr>
              <w:t>о</w:t>
            </w:r>
            <w:r w:rsidRPr="00321FE0">
              <w:rPr>
                <w:sz w:val="28"/>
              </w:rPr>
              <w:t>дор РСФСР, 1989</w:t>
            </w:r>
          </w:p>
        </w:tc>
      </w:tr>
    </w:tbl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8A6413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30"/>
      </w:tblGrid>
      <w:tr w:rsidR="00C22599" w:rsidRPr="00F25A3C" w:rsidTr="003D0FD1">
        <w:tc>
          <w:tcPr>
            <w:tcW w:w="9430" w:type="dxa"/>
          </w:tcPr>
          <w:p w:rsidR="00C22599" w:rsidRDefault="00C22599" w:rsidP="003D0FD1">
            <w:pPr>
              <w:tabs>
                <w:tab w:val="left" w:pos="426"/>
                <w:tab w:val="left" w:pos="709"/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b/>
                <w:sz w:val="28"/>
                <w:szCs w:val="28"/>
              </w:rPr>
            </w:pPr>
          </w:p>
          <w:p w:rsidR="00C22599" w:rsidRPr="002E0127" w:rsidRDefault="00C22599" w:rsidP="003D0FD1">
            <w:pPr>
              <w:tabs>
                <w:tab w:val="left" w:pos="426"/>
                <w:tab w:val="left" w:pos="709"/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b/>
                <w:sz w:val="28"/>
                <w:szCs w:val="28"/>
              </w:rPr>
            </w:pPr>
          </w:p>
          <w:p w:rsidR="00C22599" w:rsidRDefault="00C22599" w:rsidP="003D0FD1">
            <w:pPr>
              <w:tabs>
                <w:tab w:val="left" w:pos="426"/>
                <w:tab w:val="left" w:pos="709"/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УДК 625</w:t>
            </w:r>
            <w:r w:rsidRPr="00F25A3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76.</w:t>
            </w:r>
            <w:r w:rsidRPr="00F25A3C">
              <w:rPr>
                <w:sz w:val="28"/>
                <w:szCs w:val="28"/>
              </w:rPr>
              <w:t>08</w:t>
            </w:r>
            <w:r>
              <w:rPr>
                <w:sz w:val="28"/>
                <w:szCs w:val="28"/>
              </w:rPr>
              <w:t>9</w:t>
            </w:r>
            <w:r w:rsidRPr="00F25A3C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 xml:space="preserve">                       ОКС 93.080.20</w:t>
            </w:r>
          </w:p>
          <w:p w:rsidR="00C22599" w:rsidRDefault="00C22599" w:rsidP="003D0FD1">
            <w:pPr>
              <w:tabs>
                <w:tab w:val="left" w:pos="426"/>
                <w:tab w:val="left" w:pos="709"/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ОКП 57 1840</w:t>
            </w:r>
          </w:p>
          <w:p w:rsidR="00C22599" w:rsidRPr="00F25A3C" w:rsidRDefault="00C22599" w:rsidP="003D0FD1">
            <w:pPr>
              <w:tabs>
                <w:tab w:val="left" w:pos="426"/>
                <w:tab w:val="left" w:pos="709"/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25A3C">
              <w:rPr>
                <w:sz w:val="28"/>
                <w:szCs w:val="28"/>
              </w:rPr>
              <w:t xml:space="preserve">                                                                               </w:t>
            </w:r>
          </w:p>
          <w:p w:rsidR="00C22599" w:rsidRPr="00F25A3C" w:rsidRDefault="00C22599" w:rsidP="00321FE0">
            <w:pPr>
              <w:tabs>
                <w:tab w:val="left" w:pos="567"/>
                <w:tab w:val="left" w:pos="709"/>
                <w:tab w:val="left" w:pos="851"/>
              </w:tabs>
              <w:ind w:firstLine="0"/>
              <w:contextualSpacing/>
              <w:rPr>
                <w:sz w:val="28"/>
                <w:szCs w:val="28"/>
              </w:rPr>
            </w:pPr>
            <w:r w:rsidRPr="00F25A3C">
              <w:rPr>
                <w:sz w:val="28"/>
                <w:szCs w:val="28"/>
              </w:rPr>
              <w:t>Ключевые слова: асфальтобетонн</w:t>
            </w:r>
            <w:r>
              <w:rPr>
                <w:sz w:val="28"/>
                <w:szCs w:val="28"/>
              </w:rPr>
              <w:t>ая смесь; битумо-щебёночная поверхнос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ная обработка; эмульсионно-щебёночная поверхностная обработка; Сларри Сил; полоса наката; устранение колеи</w:t>
            </w:r>
          </w:p>
        </w:tc>
      </w:tr>
      <w:tr w:rsidR="00C22599" w:rsidRPr="00F25A3C" w:rsidTr="003D0FD1">
        <w:trPr>
          <w:trHeight w:val="1437"/>
        </w:trPr>
        <w:tc>
          <w:tcPr>
            <w:tcW w:w="9430" w:type="dxa"/>
          </w:tcPr>
          <w:p w:rsidR="00C22599" w:rsidRPr="00BE0695" w:rsidRDefault="00C22599" w:rsidP="003D0FD1">
            <w:pPr>
              <w:tabs>
                <w:tab w:val="left" w:pos="567"/>
                <w:tab w:val="left" w:pos="709"/>
                <w:tab w:val="left" w:pos="851"/>
              </w:tabs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BE0695">
              <w:rPr>
                <w:sz w:val="28"/>
                <w:szCs w:val="28"/>
              </w:rPr>
              <w:t xml:space="preserve"> </w:t>
            </w:r>
          </w:p>
        </w:tc>
      </w:tr>
    </w:tbl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C22599" w:rsidRPr="005175F0" w:rsidRDefault="00C22599" w:rsidP="00B72C14">
      <w:pPr>
        <w:spacing w:after="200" w:line="276" w:lineRule="auto"/>
        <w:ind w:firstLine="0"/>
        <w:jc w:val="left"/>
        <w:rPr>
          <w:sz w:val="28"/>
          <w:szCs w:val="28"/>
        </w:rPr>
      </w:pPr>
    </w:p>
    <w:sectPr w:rsidR="00C22599" w:rsidRPr="005175F0" w:rsidSect="00B72C14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599" w:rsidRDefault="00C22599" w:rsidP="00026C04">
      <w:pPr>
        <w:spacing w:line="240" w:lineRule="auto"/>
      </w:pPr>
      <w:r>
        <w:separator/>
      </w:r>
    </w:p>
  </w:endnote>
  <w:endnote w:type="continuationSeparator" w:id="1">
    <w:p w:rsidR="00C22599" w:rsidRDefault="00C22599" w:rsidP="00026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599" w:rsidRPr="000B4BEE" w:rsidRDefault="00C22599">
    <w:pPr>
      <w:pStyle w:val="Footer"/>
      <w:jc w:val="right"/>
      <w:rPr>
        <w:sz w:val="24"/>
        <w:szCs w:val="24"/>
      </w:rPr>
    </w:pPr>
    <w:r w:rsidRPr="000B4BEE">
      <w:rPr>
        <w:sz w:val="24"/>
        <w:szCs w:val="24"/>
      </w:rPr>
      <w:fldChar w:fldCharType="begin"/>
    </w:r>
    <w:r w:rsidRPr="000B4BEE">
      <w:rPr>
        <w:sz w:val="24"/>
        <w:szCs w:val="24"/>
      </w:rPr>
      <w:instrText xml:space="preserve"> PAGE   \* MERGEFORMAT </w:instrText>
    </w:r>
    <w:r w:rsidRPr="000B4BEE">
      <w:rPr>
        <w:sz w:val="24"/>
        <w:szCs w:val="24"/>
      </w:rPr>
      <w:fldChar w:fldCharType="separate"/>
    </w:r>
    <w:r>
      <w:rPr>
        <w:noProof/>
        <w:sz w:val="24"/>
        <w:szCs w:val="24"/>
      </w:rPr>
      <w:t>4</w:t>
    </w:r>
    <w:r w:rsidRPr="000B4BEE">
      <w:rPr>
        <w:sz w:val="24"/>
        <w:szCs w:val="24"/>
      </w:rPr>
      <w:fldChar w:fldCharType="end"/>
    </w:r>
  </w:p>
  <w:p w:rsidR="00C22599" w:rsidRDefault="00C225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599" w:rsidRDefault="00C22599" w:rsidP="00026C04">
      <w:pPr>
        <w:spacing w:line="240" w:lineRule="auto"/>
      </w:pPr>
      <w:r>
        <w:separator/>
      </w:r>
    </w:p>
  </w:footnote>
  <w:footnote w:type="continuationSeparator" w:id="1">
    <w:p w:rsidR="00C22599" w:rsidRDefault="00C22599" w:rsidP="00026C0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599" w:rsidRPr="000B4BEE" w:rsidRDefault="00C22599" w:rsidP="000B4BEE">
    <w:pPr>
      <w:pStyle w:val="BodyText"/>
      <w:spacing w:after="0" w:line="240" w:lineRule="auto"/>
      <w:ind w:firstLine="0"/>
      <w:jc w:val="right"/>
      <w:rPr>
        <w:rFonts w:cs="Calibri"/>
        <w:b/>
        <w:sz w:val="24"/>
        <w:szCs w:val="24"/>
      </w:rPr>
    </w:pPr>
    <w:r w:rsidRPr="000B4BEE">
      <w:rPr>
        <w:rFonts w:cs="Calibri"/>
        <w:b/>
        <w:sz w:val="24"/>
        <w:szCs w:val="24"/>
      </w:rPr>
      <w:t>СТО НОСТРОЙ 2.25.019.</w:t>
    </w:r>
    <w:r>
      <w:rPr>
        <w:rFonts w:cs="Calibri"/>
        <w:b/>
        <w:sz w:val="24"/>
        <w:szCs w:val="24"/>
        <w:lang w:val="en-US"/>
      </w:rPr>
      <w:t>4</w:t>
    </w:r>
    <w:r w:rsidRPr="000B4BEE">
      <w:rPr>
        <w:rFonts w:cs="Calibri"/>
        <w:b/>
        <w:sz w:val="24"/>
        <w:szCs w:val="24"/>
      </w:rPr>
      <w:t>-2011</w:t>
    </w:r>
  </w:p>
  <w:p w:rsidR="00C22599" w:rsidRPr="000B4BEE" w:rsidRDefault="00C22599" w:rsidP="000B4BEE">
    <w:pPr>
      <w:pStyle w:val="BodyText"/>
      <w:spacing w:after="0" w:line="240" w:lineRule="auto"/>
      <w:ind w:firstLine="0"/>
      <w:jc w:val="right"/>
      <w:rPr>
        <w:sz w:val="24"/>
        <w:szCs w:val="24"/>
      </w:rPr>
    </w:pPr>
    <w:r w:rsidRPr="000B4BEE">
      <w:rPr>
        <w:sz w:val="24"/>
        <w:szCs w:val="24"/>
      </w:rPr>
      <w:t>(Проект)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FC3"/>
    <w:rsid w:val="00015744"/>
    <w:rsid w:val="000204C5"/>
    <w:rsid w:val="00026C04"/>
    <w:rsid w:val="000334AE"/>
    <w:rsid w:val="00034807"/>
    <w:rsid w:val="000502E5"/>
    <w:rsid w:val="00055C2C"/>
    <w:rsid w:val="0006057F"/>
    <w:rsid w:val="00062786"/>
    <w:rsid w:val="000773E1"/>
    <w:rsid w:val="00081BEA"/>
    <w:rsid w:val="000843FA"/>
    <w:rsid w:val="0009171C"/>
    <w:rsid w:val="00096086"/>
    <w:rsid w:val="000A7D48"/>
    <w:rsid w:val="000B4BEE"/>
    <w:rsid w:val="000D4098"/>
    <w:rsid w:val="000E5558"/>
    <w:rsid w:val="00117EFC"/>
    <w:rsid w:val="00134086"/>
    <w:rsid w:val="00136D1F"/>
    <w:rsid w:val="0016128A"/>
    <w:rsid w:val="0017501E"/>
    <w:rsid w:val="001865CC"/>
    <w:rsid w:val="00194E4D"/>
    <w:rsid w:val="0019629E"/>
    <w:rsid w:val="001D29B7"/>
    <w:rsid w:val="001D3690"/>
    <w:rsid w:val="001F2D2B"/>
    <w:rsid w:val="002428DC"/>
    <w:rsid w:val="0025573F"/>
    <w:rsid w:val="002727C6"/>
    <w:rsid w:val="002A1691"/>
    <w:rsid w:val="002A1F9C"/>
    <w:rsid w:val="002A7F99"/>
    <w:rsid w:val="002B6F7F"/>
    <w:rsid w:val="002D28CB"/>
    <w:rsid w:val="002E0127"/>
    <w:rsid w:val="002F729F"/>
    <w:rsid w:val="00305E5E"/>
    <w:rsid w:val="00310911"/>
    <w:rsid w:val="00321FE0"/>
    <w:rsid w:val="00326E25"/>
    <w:rsid w:val="00327CB2"/>
    <w:rsid w:val="00340A7C"/>
    <w:rsid w:val="00361DCB"/>
    <w:rsid w:val="00372F2C"/>
    <w:rsid w:val="00393834"/>
    <w:rsid w:val="003B1164"/>
    <w:rsid w:val="003B31A8"/>
    <w:rsid w:val="003C1ED9"/>
    <w:rsid w:val="003D0FD1"/>
    <w:rsid w:val="004056CF"/>
    <w:rsid w:val="00423FC3"/>
    <w:rsid w:val="0043124C"/>
    <w:rsid w:val="00431CBD"/>
    <w:rsid w:val="00443AE7"/>
    <w:rsid w:val="00466CDE"/>
    <w:rsid w:val="004A5ECA"/>
    <w:rsid w:val="004A7101"/>
    <w:rsid w:val="004C2052"/>
    <w:rsid w:val="005057CC"/>
    <w:rsid w:val="005175F0"/>
    <w:rsid w:val="005201D0"/>
    <w:rsid w:val="0056140C"/>
    <w:rsid w:val="00586002"/>
    <w:rsid w:val="0059145A"/>
    <w:rsid w:val="005A7744"/>
    <w:rsid w:val="005D0706"/>
    <w:rsid w:val="005D0CD4"/>
    <w:rsid w:val="005D25C6"/>
    <w:rsid w:val="005E12CB"/>
    <w:rsid w:val="00616F67"/>
    <w:rsid w:val="00637301"/>
    <w:rsid w:val="0065216D"/>
    <w:rsid w:val="00660301"/>
    <w:rsid w:val="006722C3"/>
    <w:rsid w:val="0068251E"/>
    <w:rsid w:val="00692DB6"/>
    <w:rsid w:val="00694672"/>
    <w:rsid w:val="006A0920"/>
    <w:rsid w:val="006B6CE2"/>
    <w:rsid w:val="006F5A45"/>
    <w:rsid w:val="006F65C4"/>
    <w:rsid w:val="00701EC7"/>
    <w:rsid w:val="00703B66"/>
    <w:rsid w:val="007147DA"/>
    <w:rsid w:val="00730E89"/>
    <w:rsid w:val="007453E8"/>
    <w:rsid w:val="00760344"/>
    <w:rsid w:val="00774171"/>
    <w:rsid w:val="00774D19"/>
    <w:rsid w:val="007816BB"/>
    <w:rsid w:val="007A26C9"/>
    <w:rsid w:val="007B4BDA"/>
    <w:rsid w:val="007C2D78"/>
    <w:rsid w:val="007E250B"/>
    <w:rsid w:val="007F5688"/>
    <w:rsid w:val="008030D3"/>
    <w:rsid w:val="00841E2B"/>
    <w:rsid w:val="008471CF"/>
    <w:rsid w:val="0085002C"/>
    <w:rsid w:val="00864F98"/>
    <w:rsid w:val="00874193"/>
    <w:rsid w:val="00875173"/>
    <w:rsid w:val="00883059"/>
    <w:rsid w:val="0089094D"/>
    <w:rsid w:val="00897D50"/>
    <w:rsid w:val="008A6413"/>
    <w:rsid w:val="008A6A27"/>
    <w:rsid w:val="008B05DF"/>
    <w:rsid w:val="008C5240"/>
    <w:rsid w:val="008D4424"/>
    <w:rsid w:val="0090265E"/>
    <w:rsid w:val="00914B35"/>
    <w:rsid w:val="00915E00"/>
    <w:rsid w:val="00920C7A"/>
    <w:rsid w:val="00935FF2"/>
    <w:rsid w:val="00940B78"/>
    <w:rsid w:val="0094729D"/>
    <w:rsid w:val="00951685"/>
    <w:rsid w:val="0096236D"/>
    <w:rsid w:val="009C449A"/>
    <w:rsid w:val="009E2991"/>
    <w:rsid w:val="00A027E7"/>
    <w:rsid w:val="00A06EB9"/>
    <w:rsid w:val="00A339EE"/>
    <w:rsid w:val="00A33FB8"/>
    <w:rsid w:val="00A46B53"/>
    <w:rsid w:val="00A72817"/>
    <w:rsid w:val="00A80014"/>
    <w:rsid w:val="00A90454"/>
    <w:rsid w:val="00AA17B0"/>
    <w:rsid w:val="00AA1B55"/>
    <w:rsid w:val="00AB399F"/>
    <w:rsid w:val="00AD27AE"/>
    <w:rsid w:val="00AD3EB2"/>
    <w:rsid w:val="00AE5BE5"/>
    <w:rsid w:val="00AE6214"/>
    <w:rsid w:val="00AF7905"/>
    <w:rsid w:val="00B32EC9"/>
    <w:rsid w:val="00B32FF8"/>
    <w:rsid w:val="00B57EE0"/>
    <w:rsid w:val="00B72C14"/>
    <w:rsid w:val="00BD73F6"/>
    <w:rsid w:val="00BE0695"/>
    <w:rsid w:val="00BE586C"/>
    <w:rsid w:val="00C20CED"/>
    <w:rsid w:val="00C22599"/>
    <w:rsid w:val="00C35310"/>
    <w:rsid w:val="00C44252"/>
    <w:rsid w:val="00C47FA3"/>
    <w:rsid w:val="00C765BA"/>
    <w:rsid w:val="00C82484"/>
    <w:rsid w:val="00C91A30"/>
    <w:rsid w:val="00CA25DB"/>
    <w:rsid w:val="00CA7A85"/>
    <w:rsid w:val="00CB143A"/>
    <w:rsid w:val="00CD5A47"/>
    <w:rsid w:val="00CD6B1D"/>
    <w:rsid w:val="00CE4758"/>
    <w:rsid w:val="00CE59F7"/>
    <w:rsid w:val="00CF5994"/>
    <w:rsid w:val="00D040AD"/>
    <w:rsid w:val="00D1342A"/>
    <w:rsid w:val="00D219D8"/>
    <w:rsid w:val="00D2525F"/>
    <w:rsid w:val="00D333F4"/>
    <w:rsid w:val="00D924B2"/>
    <w:rsid w:val="00D92FE2"/>
    <w:rsid w:val="00DA45D9"/>
    <w:rsid w:val="00DA4D32"/>
    <w:rsid w:val="00DE2A58"/>
    <w:rsid w:val="00DE368E"/>
    <w:rsid w:val="00DF002A"/>
    <w:rsid w:val="00DF1A86"/>
    <w:rsid w:val="00E04027"/>
    <w:rsid w:val="00E06B0D"/>
    <w:rsid w:val="00E11629"/>
    <w:rsid w:val="00E315FE"/>
    <w:rsid w:val="00E456C9"/>
    <w:rsid w:val="00E60D8C"/>
    <w:rsid w:val="00E63E9C"/>
    <w:rsid w:val="00E870BA"/>
    <w:rsid w:val="00E901F7"/>
    <w:rsid w:val="00E902AE"/>
    <w:rsid w:val="00E97347"/>
    <w:rsid w:val="00EC2CB8"/>
    <w:rsid w:val="00EC5755"/>
    <w:rsid w:val="00EF14D7"/>
    <w:rsid w:val="00EF1773"/>
    <w:rsid w:val="00F11E86"/>
    <w:rsid w:val="00F1385D"/>
    <w:rsid w:val="00F25A3C"/>
    <w:rsid w:val="00F42467"/>
    <w:rsid w:val="00F5367B"/>
    <w:rsid w:val="00F66C8E"/>
    <w:rsid w:val="00F72C0D"/>
    <w:rsid w:val="00F848C7"/>
    <w:rsid w:val="00F8579E"/>
    <w:rsid w:val="00F86629"/>
    <w:rsid w:val="00FB2E3A"/>
    <w:rsid w:val="00FC6E8C"/>
    <w:rsid w:val="00FE0B4A"/>
    <w:rsid w:val="00FE7A8F"/>
    <w:rsid w:val="00FF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C3"/>
    <w:pPr>
      <w:spacing w:line="360" w:lineRule="auto"/>
      <w:ind w:firstLine="284"/>
      <w:jc w:val="both"/>
    </w:pPr>
    <w:rPr>
      <w:rFonts w:eastAsia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3FC3"/>
    <w:pPr>
      <w:keepNext/>
      <w:keepLines/>
      <w:spacing w:before="480"/>
      <w:ind w:right="-51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55C2C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3FC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55C2C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NoSpacing">
    <w:name w:val="No Spacing"/>
    <w:link w:val="NoSpacingChar"/>
    <w:uiPriority w:val="99"/>
    <w:qFormat/>
    <w:rsid w:val="00423FC3"/>
    <w:pPr>
      <w:spacing w:line="360" w:lineRule="auto"/>
      <w:ind w:right="-51" w:firstLine="284"/>
      <w:jc w:val="both"/>
    </w:pPr>
    <w:rPr>
      <w:sz w:val="28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23FC3"/>
    <w:rPr>
      <w:rFonts w:cs="Times New Roman"/>
      <w:sz w:val="22"/>
      <w:szCs w:val="22"/>
      <w:lang w:val="ru-RU" w:eastAsia="en-US" w:bidi="ar-SA"/>
    </w:rPr>
  </w:style>
  <w:style w:type="table" w:styleId="TableGrid">
    <w:name w:val="Table Grid"/>
    <w:basedOn w:val="TableNormal"/>
    <w:uiPriority w:val="99"/>
    <w:rsid w:val="00423F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23FC3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23FC3"/>
    <w:rPr>
      <w:rFonts w:eastAsia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423FC3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23FC3"/>
    <w:rPr>
      <w:rFonts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72C14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4A5ECA"/>
    <w:pPr>
      <w:numPr>
        <w:ilvl w:val="12"/>
      </w:numPr>
      <w:spacing w:line="240" w:lineRule="auto"/>
      <w:ind w:firstLine="284"/>
      <w:jc w:val="center"/>
    </w:pPr>
    <w:rPr>
      <w:rFonts w:ascii="Calibri" w:hAnsi="Calibri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A5ECA"/>
    <w:rPr>
      <w:rFonts w:ascii="Calibri" w:hAnsi="Calibri" w:cs="Times New Roman"/>
      <w:b/>
      <w:b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0843FA"/>
    <w:pPr>
      <w:ind w:firstLine="72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843FA"/>
    <w:rPr>
      <w:rFonts w:eastAsia="Times New Roman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5175F0"/>
    <w:rPr>
      <w:rFonts w:ascii="Calibri" w:hAnsi="Calibri"/>
      <w:lang w:eastAsia="en-US"/>
    </w:rPr>
  </w:style>
  <w:style w:type="paragraph" w:styleId="BodyText">
    <w:name w:val="Body Text"/>
    <w:basedOn w:val="Normal"/>
    <w:link w:val="BodyTextChar"/>
    <w:uiPriority w:val="99"/>
    <w:rsid w:val="006F65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D5A47"/>
    <w:rPr>
      <w:rFonts w:eastAsia="Times New Roman" w:cs="Times New Roman"/>
      <w:sz w:val="20"/>
      <w:szCs w:val="20"/>
    </w:rPr>
  </w:style>
  <w:style w:type="character" w:customStyle="1" w:styleId="FontStyle48">
    <w:name w:val="Font Style48"/>
    <w:uiPriority w:val="99"/>
    <w:rsid w:val="00DA4D32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BD73F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заголовок 3"/>
    <w:basedOn w:val="Normal"/>
    <w:next w:val="Normal"/>
    <w:uiPriority w:val="99"/>
    <w:rsid w:val="00BD73F6"/>
    <w:pPr>
      <w:keepNext/>
      <w:autoSpaceDE w:val="0"/>
      <w:autoSpaceDN w:val="0"/>
      <w:spacing w:line="240" w:lineRule="auto"/>
      <w:ind w:firstLine="0"/>
      <w:outlineLvl w:val="2"/>
    </w:pPr>
    <w:rPr>
      <w:rFonts w:eastAsia="Calibri"/>
      <w:b/>
      <w:bCs/>
      <w:sz w:val="24"/>
      <w:szCs w:val="24"/>
    </w:rPr>
  </w:style>
  <w:style w:type="paragraph" w:customStyle="1" w:styleId="1">
    <w:name w:val="Заголовок 1 + полужирный"/>
    <w:aliases w:val="не все прописные,По центру,Первая строка:  0 см,..."/>
    <w:basedOn w:val="Heading1"/>
    <w:uiPriority w:val="99"/>
    <w:rsid w:val="002A1F9C"/>
    <w:pPr>
      <w:keepLines w:val="0"/>
      <w:autoSpaceDE w:val="0"/>
      <w:autoSpaceDN w:val="0"/>
      <w:adjustRightInd w:val="0"/>
      <w:spacing w:before="120" w:after="120"/>
      <w:ind w:right="0" w:firstLine="0"/>
      <w:jc w:val="center"/>
    </w:pPr>
    <w:rPr>
      <w:rFonts w:ascii="Times New Roman" w:eastAsia="Calibri" w:hAnsi="Times New Roman"/>
      <w:color w:val="000000"/>
      <w:sz w:val="26"/>
      <w:szCs w:val="26"/>
      <w:lang w:eastAsia="ru-RU"/>
    </w:rPr>
  </w:style>
  <w:style w:type="paragraph" w:customStyle="1" w:styleId="001">
    <w:name w:val="001"/>
    <w:basedOn w:val="1"/>
    <w:uiPriority w:val="99"/>
    <w:rsid w:val="002A1F9C"/>
    <w:pPr>
      <w:spacing w:before="0" w:after="0"/>
      <w:ind w:firstLine="709"/>
      <w:jc w:val="both"/>
    </w:pPr>
    <w:rPr>
      <w:color w:val="auto"/>
      <w:sz w:val="30"/>
      <w:szCs w:val="30"/>
    </w:rPr>
  </w:style>
  <w:style w:type="paragraph" w:customStyle="1" w:styleId="Style12">
    <w:name w:val="Style12"/>
    <w:basedOn w:val="Normal"/>
    <w:uiPriority w:val="99"/>
    <w:rsid w:val="006A0920"/>
    <w:pPr>
      <w:widowControl w:val="0"/>
      <w:autoSpaceDE w:val="0"/>
      <w:spacing w:line="413" w:lineRule="exact"/>
      <w:ind w:firstLine="696"/>
    </w:pPr>
    <w:rPr>
      <w:rFonts w:eastAsia="Calibri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6A0920"/>
    <w:pPr>
      <w:spacing w:before="100" w:beforeAutospacing="1" w:after="100" w:afterAutospacing="1" w:line="240" w:lineRule="auto"/>
      <w:ind w:firstLine="0"/>
      <w:jc w:val="left"/>
    </w:pPr>
    <w:rPr>
      <w:rFonts w:eastAsia="Calibr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984</TotalTime>
  <Pages>17</Pages>
  <Words>2675</Words>
  <Characters>15249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НАЦИОНАЛЬНОЕ ОБЪЕДИНЕНИЕ СТРОИТЕЛЕЙ</dc:title>
  <dc:subject/>
  <dc:creator>WST250</dc:creator>
  <cp:keywords>Тез.Отч.</cp:keywords>
  <dc:description/>
  <cp:lastModifiedBy>Мария</cp:lastModifiedBy>
  <cp:revision>5</cp:revision>
  <cp:lastPrinted>2011-05-19T11:08:00Z</cp:lastPrinted>
  <dcterms:created xsi:type="dcterms:W3CDTF">2011-10-11T20:06:00Z</dcterms:created>
  <dcterms:modified xsi:type="dcterms:W3CDTF">2011-11-09T16:51:00Z</dcterms:modified>
</cp:coreProperties>
</file>